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DE" w:rsidRDefault="009822DD">
      <w:pPr>
        <w:ind w:left="708" w:firstLine="708"/>
        <w:jc w:val="both"/>
      </w:pPr>
      <w:bookmarkStart w:id="0" w:name="OLE_LINK1"/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ed="t">
            <v:fill opacity="0" color2="black"/>
            <v:imagedata r:id="rId9" o:title=""/>
          </v:shape>
          <o:OLEObject Type="Embed" ProgID="PhotoFinish" ShapeID="_x0000_i1025" DrawAspect="Content" ObjectID="_1742123368" r:id="rId10"/>
        </w:object>
      </w:r>
    </w:p>
    <w:p w:rsidR="00B071DE" w:rsidRDefault="009822DD">
      <w:pPr>
        <w:pStyle w:val="Opisslike1"/>
        <w:jc w:val="both"/>
        <w:rPr>
          <w:lang w:val="hr-HR"/>
        </w:rPr>
      </w:pPr>
      <w:r>
        <w:rPr>
          <w:lang w:val="hr-HR"/>
        </w:rPr>
        <w:t>REPUBLIKA HRVATSKA</w:t>
      </w:r>
    </w:p>
    <w:p w:rsidR="00B071DE" w:rsidRDefault="009822DD">
      <w:pPr>
        <w:jc w:val="both"/>
        <w:rPr>
          <w:b/>
        </w:rPr>
      </w:pPr>
      <w:r>
        <w:rPr>
          <w:b/>
        </w:rPr>
        <w:t>ZAGREBAČKA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71DE" w:rsidRDefault="009822DD">
      <w:pPr>
        <w:jc w:val="both"/>
        <w:rPr>
          <w:b/>
        </w:rPr>
      </w:pPr>
      <w:r>
        <w:rPr>
          <w:b/>
        </w:rPr>
        <w:t>OPĆINA POKUPSKO</w:t>
      </w:r>
    </w:p>
    <w:p w:rsidR="00B071DE" w:rsidRDefault="00B071DE">
      <w:pPr>
        <w:jc w:val="both"/>
        <w:rPr>
          <w:b/>
        </w:rPr>
      </w:pPr>
    </w:p>
    <w:p w:rsidR="00B071DE" w:rsidRDefault="009822DD">
      <w:pPr>
        <w:ind w:left="708"/>
        <w:jc w:val="both"/>
        <w:rPr>
          <w:b/>
        </w:rPr>
      </w:pPr>
      <w:r>
        <w:rPr>
          <w:b/>
        </w:rPr>
        <w:t xml:space="preserve">   Općinsko vijeće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89. Zakona o proračunu (Narodne novine br. 144/21.), članka 16. Pravilnika o polugodišnjem i godišnjem izvještaju o izvršenju proračuna (Narodne novine br. 24/13, 102/17, 1/20 i 147/20) i na temelju članka 33. Statuta Općine Pokupsko (Gla</w:t>
      </w:r>
      <w:r>
        <w:rPr>
          <w:rFonts w:ascii="Arial" w:hAnsi="Arial" w:cs="Arial"/>
        </w:rPr>
        <w:t>snik  Zagrebačke županije br. 13/21.), Općinsko vijeće Općine Pokupsko na 10.</w:t>
      </w:r>
      <w:r>
        <w:rPr>
          <w:rFonts w:ascii="Arial" w:hAnsi="Arial" w:cs="Arial"/>
        </w:rPr>
        <w:t xml:space="preserve"> redovnoj sjednici održanoj dana 29.03.</w:t>
      </w:r>
      <w:r>
        <w:rPr>
          <w:rFonts w:ascii="Arial" w:hAnsi="Arial" w:cs="Arial"/>
        </w:rPr>
        <w:t xml:space="preserve">2023.godine, donijelo je </w:t>
      </w:r>
    </w:p>
    <w:p w:rsidR="00B071DE" w:rsidRDefault="00B071DE"/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jc w:val="center"/>
        <w:rPr>
          <w:rFonts w:ascii="Arial" w:hAnsi="Arial" w:cs="Arial"/>
          <w:b/>
        </w:rPr>
      </w:pPr>
    </w:p>
    <w:p w:rsidR="00B071DE" w:rsidRDefault="00982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Godišnji izvještaj o izvršenju proračuna</w:t>
      </w:r>
    </w:p>
    <w:p w:rsidR="00B071DE" w:rsidRDefault="00982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Pokupsko za razdoblje od 1.1.-31.12.2022. godine</w:t>
      </w:r>
    </w:p>
    <w:p w:rsidR="00B071DE" w:rsidRDefault="00B071DE">
      <w:pPr>
        <w:jc w:val="center"/>
        <w:rPr>
          <w:rFonts w:ascii="Arial" w:hAnsi="Arial" w:cs="Arial"/>
          <w:b/>
        </w:rPr>
      </w:pPr>
    </w:p>
    <w:p w:rsidR="00B071DE" w:rsidRDefault="00B071DE">
      <w:pPr>
        <w:jc w:val="center"/>
        <w:rPr>
          <w:rFonts w:ascii="Arial" w:hAnsi="Arial" w:cs="Arial"/>
          <w:b/>
        </w:rPr>
      </w:pPr>
    </w:p>
    <w:p w:rsidR="00B071DE" w:rsidRDefault="00B071DE">
      <w:pPr>
        <w:rPr>
          <w:rFonts w:ascii="Arial" w:hAnsi="Arial" w:cs="Arial"/>
          <w:sz w:val="2"/>
        </w:rPr>
      </w:pPr>
    </w:p>
    <w:p w:rsidR="00B071DE" w:rsidRDefault="00982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1. </w:t>
      </w:r>
    </w:p>
    <w:p w:rsidR="00B071DE" w:rsidRDefault="00B071DE">
      <w:pPr>
        <w:jc w:val="center"/>
        <w:rPr>
          <w:rFonts w:ascii="Arial" w:hAnsi="Arial" w:cs="Arial"/>
          <w:b/>
        </w:rPr>
      </w:pPr>
    </w:p>
    <w:p w:rsidR="00B071DE" w:rsidRDefault="009822DD">
      <w:pPr>
        <w:rPr>
          <w:rFonts w:ascii="Arial" w:hAnsi="Arial" w:cs="Arial"/>
        </w:rPr>
      </w:pPr>
      <w:r>
        <w:rPr>
          <w:rFonts w:ascii="Arial" w:hAnsi="Arial" w:cs="Arial"/>
        </w:rPr>
        <w:t>God</w:t>
      </w:r>
      <w:r>
        <w:rPr>
          <w:rFonts w:ascii="Arial" w:hAnsi="Arial" w:cs="Arial"/>
        </w:rPr>
        <w:t xml:space="preserve">išnji  izvještaj o izvršenju proračuna Općine Pokupsko za razdoblje od 1.1.-31.12.2022. godine sastoji se od: </w:t>
      </w:r>
    </w:p>
    <w:p w:rsidR="00B071DE" w:rsidRDefault="00B071DE">
      <w:pPr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OPĆI DIO :</w:t>
      </w:r>
    </w:p>
    <w:p w:rsidR="00B071DE" w:rsidRDefault="009822DD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Sažetak A. Računa prihoda i rashoda i B. Računa financiranja </w:t>
      </w:r>
    </w:p>
    <w:p w:rsidR="00B071DE" w:rsidRDefault="009822DD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A. Račun prihoda i rashoda </w:t>
      </w:r>
    </w:p>
    <w:p w:rsidR="00B071DE" w:rsidRDefault="009822DD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Prihodi i rashodi prema ekonomskoj </w:t>
      </w:r>
      <w:r>
        <w:rPr>
          <w:rFonts w:ascii="Arial" w:hAnsi="Arial" w:cs="Arial"/>
          <w:lang w:eastAsia="hr-HR"/>
        </w:rPr>
        <w:t>klasifikaciji</w:t>
      </w:r>
    </w:p>
    <w:p w:rsidR="00B071DE" w:rsidRDefault="009822DD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Prihodi i rashodi prema izvorima financiranja</w:t>
      </w:r>
    </w:p>
    <w:p w:rsidR="00B071DE" w:rsidRDefault="009822DD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Prihodi i rashodi prema funkcijskoj klasifikaciji</w:t>
      </w:r>
    </w:p>
    <w:p w:rsidR="00B071DE" w:rsidRDefault="009822DD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B. Račun financiranja </w:t>
      </w:r>
    </w:p>
    <w:p w:rsidR="00B071DE" w:rsidRDefault="009822DD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Račun financiranja prema ekonomskoj klasifikaciji, na razini odjeljka ekonomske klasifikacije</w:t>
      </w:r>
    </w:p>
    <w:p w:rsidR="00B071DE" w:rsidRDefault="009822DD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Račun financiranja prema izvo</w:t>
      </w:r>
      <w:r>
        <w:rPr>
          <w:rFonts w:ascii="Arial" w:hAnsi="Arial" w:cs="Arial"/>
          <w:lang w:eastAsia="hr-HR"/>
        </w:rPr>
        <w:t>rima financiranja</w:t>
      </w:r>
    </w:p>
    <w:p w:rsidR="00B071DE" w:rsidRDefault="00B071DE">
      <w:pPr>
        <w:pStyle w:val="ListParagraph"/>
        <w:ind w:left="2160"/>
        <w:jc w:val="both"/>
        <w:rPr>
          <w:rFonts w:ascii="Arial" w:hAnsi="Arial" w:cs="Arial"/>
          <w:lang w:eastAsia="hr-HR"/>
        </w:rPr>
      </w:pPr>
    </w:p>
    <w:p w:rsidR="00B071DE" w:rsidRDefault="009822DD">
      <w:pPr>
        <w:pStyle w:val="ListParagraph"/>
        <w:numPr>
          <w:ilvl w:val="0"/>
          <w:numId w:val="11"/>
        </w:numPr>
        <w:ind w:left="1418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POSEBNI DIO:</w:t>
      </w:r>
    </w:p>
    <w:p w:rsidR="00B071DE" w:rsidRDefault="009822DD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Izvršenje po organizacijskoj klasifikaciji</w:t>
      </w:r>
    </w:p>
    <w:p w:rsidR="00B071DE" w:rsidRDefault="009822DD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Izvršenje po programskoj klasifikaciji, na razini odjeljka ekonomske klasifikacije</w:t>
      </w:r>
    </w:p>
    <w:p w:rsidR="00B071DE" w:rsidRDefault="009822DD">
      <w:pPr>
        <w:pStyle w:val="ListParagraph"/>
        <w:numPr>
          <w:ilvl w:val="0"/>
          <w:numId w:val="11"/>
        </w:numPr>
        <w:tabs>
          <w:tab w:val="left" w:pos="1035"/>
        </w:tabs>
        <w:ind w:firstLine="603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OBRAZLOŽENJE</w:t>
      </w:r>
      <w:r>
        <w:rPr>
          <w:rFonts w:ascii="Arial" w:hAnsi="Arial" w:cs="Arial"/>
          <w:lang w:eastAsia="hr-HR"/>
        </w:rPr>
        <w:t xml:space="preserve"> koje sadrži: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Općeg dijela izvještaja ostvarenja prihoda i primitaka, rashoda i </w:t>
      </w:r>
      <w:r>
        <w:rPr>
          <w:rFonts w:ascii="Arial" w:hAnsi="Arial" w:cs="Arial"/>
          <w:lang w:eastAsia="hr-HR"/>
        </w:rPr>
        <w:t>izdataka,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Prikaz manjka, odnosno viška proračuna,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Posebnog dijela izvještaja izvršenja programa s ciljevima koji su ostvareni provedbom programa i pokazateljima uspješnosti realizacije tih ciljeva.</w:t>
      </w:r>
    </w:p>
    <w:p w:rsidR="00B071DE" w:rsidRDefault="009822DD">
      <w:pPr>
        <w:pStyle w:val="ListParagraph"/>
        <w:numPr>
          <w:ilvl w:val="0"/>
          <w:numId w:val="11"/>
        </w:numPr>
        <w:tabs>
          <w:tab w:val="left" w:pos="1035"/>
        </w:tabs>
        <w:ind w:left="426" w:firstLine="567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POSEBNI IZVJEŠTAJI</w:t>
      </w:r>
      <w:r>
        <w:rPr>
          <w:rFonts w:ascii="Arial" w:hAnsi="Arial" w:cs="Arial"/>
          <w:lang w:eastAsia="hr-HR"/>
        </w:rPr>
        <w:t xml:space="preserve"> u godišnjem izvršenju proračuna koji sa</w:t>
      </w:r>
      <w:r>
        <w:rPr>
          <w:rFonts w:ascii="Arial" w:hAnsi="Arial" w:cs="Arial"/>
          <w:lang w:eastAsia="hr-HR"/>
        </w:rPr>
        <w:t>drži: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Izvještaj o korištenju proračunske zalihe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Izvještaj o zaduživanju na domaćem i stranom tržištu novca i kapitala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Izvještaj o danim zajmovima i potraživanjima po danim zajmovima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Izvještaj o danim jamstvima i izdacima po jamstvima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Izvještaj o stanju </w:t>
      </w:r>
      <w:r>
        <w:rPr>
          <w:rFonts w:ascii="Arial" w:hAnsi="Arial" w:cs="Arial"/>
          <w:lang w:eastAsia="hr-HR"/>
        </w:rPr>
        <w:t>nenaplaćenih potraživanja za općinske prihode</w:t>
      </w:r>
    </w:p>
    <w:p w:rsidR="00B071DE" w:rsidRDefault="009822DD">
      <w:pPr>
        <w:pStyle w:val="ListParagraph"/>
        <w:numPr>
          <w:ilvl w:val="1"/>
          <w:numId w:val="11"/>
        </w:numPr>
        <w:tabs>
          <w:tab w:val="left" w:pos="1035"/>
        </w:tabs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Izvještaj o stanju nepodmirenih dospjelih općinskih obveza. </w:t>
      </w:r>
    </w:p>
    <w:p w:rsidR="00B071DE" w:rsidRDefault="00B071DE">
      <w:pPr>
        <w:pStyle w:val="ListParagraph"/>
        <w:ind w:left="1440"/>
        <w:jc w:val="both"/>
        <w:rPr>
          <w:rFonts w:ascii="Arial" w:hAnsi="Arial" w:cs="Arial"/>
          <w:lang w:eastAsia="hr-HR"/>
        </w:rPr>
      </w:pPr>
    </w:p>
    <w:p w:rsidR="00B071DE" w:rsidRDefault="00B071DE">
      <w:pPr>
        <w:pStyle w:val="ListParagraph"/>
        <w:ind w:left="1440"/>
        <w:jc w:val="both"/>
        <w:rPr>
          <w:rFonts w:ascii="Arial" w:hAnsi="Arial" w:cs="Arial"/>
          <w:lang w:eastAsia="hr-HR"/>
        </w:rPr>
      </w:pPr>
    </w:p>
    <w:p w:rsidR="00B071DE" w:rsidRDefault="009822D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OPĆI DIO</w:t>
      </w:r>
    </w:p>
    <w:p w:rsidR="00B071DE" w:rsidRDefault="00B071DE">
      <w:pPr>
        <w:jc w:val="both"/>
        <w:rPr>
          <w:rFonts w:ascii="Arial" w:hAnsi="Arial" w:cs="Arial"/>
          <w:b/>
          <w:lang w:eastAsia="hr-HR"/>
        </w:rPr>
      </w:pPr>
    </w:p>
    <w:p w:rsidR="00B071DE" w:rsidRDefault="009822DD">
      <w:pPr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Članak 2.</w:t>
      </w:r>
    </w:p>
    <w:p w:rsidR="00B071DE" w:rsidRDefault="00B071DE">
      <w:pPr>
        <w:rPr>
          <w:rFonts w:ascii="Arial" w:hAnsi="Arial" w:cs="Arial"/>
          <w:b/>
          <w:szCs w:val="20"/>
        </w:rPr>
      </w:pPr>
    </w:p>
    <w:p w:rsidR="00B071DE" w:rsidRDefault="009822DD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Opći dio proračuna čini sažetak Računa prihoda i rashoda i Računa financiranja koji prikazuju prihode i primitke te rashode i </w:t>
      </w:r>
      <w:r>
        <w:rPr>
          <w:rFonts w:ascii="Arial" w:hAnsi="Arial" w:cs="Arial"/>
          <w:szCs w:val="20"/>
        </w:rPr>
        <w:t>izdatke na razini razreda ekonomske klasifikacije kako slijedi:</w:t>
      </w:r>
    </w:p>
    <w:p w:rsidR="00B071DE" w:rsidRDefault="00B071DE">
      <w:pPr>
        <w:ind w:firstLine="708"/>
        <w:jc w:val="both"/>
        <w:rPr>
          <w:rFonts w:ascii="Arial" w:hAnsi="Arial" w:cs="Arial"/>
          <w:szCs w:val="20"/>
        </w:rPr>
      </w:pPr>
    </w:p>
    <w:p w:rsidR="00B071DE" w:rsidRDefault="009822DD">
      <w:pPr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szCs w:val="20"/>
        </w:rPr>
        <w:t>Tablica 1.1.</w:t>
      </w:r>
      <w:r>
        <w:rPr>
          <w:rFonts w:ascii="Arial" w:hAnsi="Arial" w:cs="Arial"/>
          <w:lang w:eastAsia="hr-HR"/>
        </w:rPr>
        <w:t xml:space="preserve"> Sažetak A. Računa prihoda i rashoda i B. Računa financiranja </w:t>
      </w:r>
    </w:p>
    <w:p w:rsidR="00B071DE" w:rsidRDefault="00B071DE">
      <w:pPr>
        <w:jc w:val="both"/>
        <w:rPr>
          <w:rFonts w:ascii="Arial" w:hAnsi="Arial" w:cs="Arial"/>
          <w:szCs w:val="20"/>
        </w:rPr>
      </w:pPr>
    </w:p>
    <w:tbl>
      <w:tblPr>
        <w:tblW w:w="14744" w:type="dxa"/>
        <w:jc w:val="center"/>
        <w:tblLook w:val="04A0" w:firstRow="1" w:lastRow="0" w:firstColumn="1" w:lastColumn="0" w:noHBand="0" w:noVBand="1"/>
      </w:tblPr>
      <w:tblGrid>
        <w:gridCol w:w="7395"/>
        <w:gridCol w:w="1692"/>
        <w:gridCol w:w="1565"/>
        <w:gridCol w:w="1692"/>
        <w:gridCol w:w="1137"/>
        <w:gridCol w:w="1263"/>
      </w:tblGrid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9.602.999,81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8.992.804,64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12.067.073,75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125,66%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134,19%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76.195,00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88,97%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9.602.999,81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9.078.448,80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12.143.268,75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126,45%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133,76%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 Rashodi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9.286.306,56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7.037.198,80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4.660.185,09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50,18%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66,22%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2.585.718,98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1.481.750,00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1.279.561,27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49,49%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86,35%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11.872.025,54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8.518.948,80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5.939.746,36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50,03%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69,72%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-2.269.025,73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559.500,00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6.203.522,39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-273,40%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1108,76%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 Izdaci za financijsku imovinu i otplate zajmova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450,00%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596.230,02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-90.938,49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-15,25%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-37,81%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-3.749.322,63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942.402,91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118,00%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VIŠAK / MANJAK + NETO ZADUŽIVANJE /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FINANCIRANJE + KORIŠTENO U PRETHODNIM GODINAMA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94"/>
          <w:jc w:val="center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REZULTAT GODINE (VIŠAK PO EU PROJEKTIMA- PREDUJAM)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-1.672.795,71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5.170.180,99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-365,41%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B071DE" w:rsidRDefault="00B071DE">
      <w:pPr>
        <w:jc w:val="center"/>
        <w:rPr>
          <w:rFonts w:ascii="Arial" w:hAnsi="Arial" w:cs="Arial"/>
          <w:b/>
          <w:lang w:eastAsia="hr-HR"/>
        </w:rPr>
      </w:pPr>
    </w:p>
    <w:p w:rsidR="00B071DE" w:rsidRDefault="00B071DE">
      <w:pPr>
        <w:jc w:val="center"/>
        <w:rPr>
          <w:rFonts w:ascii="Arial" w:hAnsi="Arial" w:cs="Arial"/>
          <w:b/>
          <w:lang w:eastAsia="hr-HR"/>
        </w:rPr>
      </w:pPr>
    </w:p>
    <w:p w:rsidR="00B071DE" w:rsidRDefault="009822D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Članak  3.</w:t>
      </w:r>
    </w:p>
    <w:p w:rsidR="00B071DE" w:rsidRDefault="00B071DE">
      <w:pPr>
        <w:jc w:val="center"/>
        <w:rPr>
          <w:rFonts w:ascii="Arial" w:hAnsi="Arial" w:cs="Arial"/>
          <w:b/>
          <w:szCs w:val="20"/>
        </w:rPr>
      </w:pPr>
    </w:p>
    <w:p w:rsidR="00B071DE" w:rsidRDefault="009822DD">
      <w:pPr>
        <w:ind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Račun prihoda i rashoda iskazuje se prema ekonomskoj klasifikaciji, izvorima financiranja i funkcijskoj klasifikaciji i Račun financiranja. </w:t>
      </w:r>
    </w:p>
    <w:p w:rsidR="00B071DE" w:rsidRDefault="00B071DE">
      <w:pPr>
        <w:rPr>
          <w:rFonts w:ascii="Arial" w:hAnsi="Arial" w:cs="Arial"/>
          <w:szCs w:val="20"/>
        </w:rPr>
      </w:pPr>
    </w:p>
    <w:p w:rsidR="00B071DE" w:rsidRDefault="009822DD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szCs w:val="20"/>
        </w:rPr>
        <w:t xml:space="preserve">Tablica 1.2.1. </w:t>
      </w:r>
      <w:r>
        <w:rPr>
          <w:rFonts w:ascii="Arial" w:hAnsi="Arial" w:cs="Arial"/>
          <w:lang w:eastAsia="hr-HR"/>
        </w:rPr>
        <w:t>Prihodi i rashodi prema ekonomskoj klasifikaciji:</w:t>
      </w:r>
    </w:p>
    <w:p w:rsidR="00B071DE" w:rsidRDefault="00B071DE">
      <w:pPr>
        <w:ind w:firstLine="708"/>
        <w:rPr>
          <w:rFonts w:ascii="Arial" w:hAnsi="Arial" w:cs="Arial"/>
          <w:szCs w:val="20"/>
        </w:rPr>
      </w:pPr>
    </w:p>
    <w:tbl>
      <w:tblPr>
        <w:tblW w:w="14179" w:type="dxa"/>
        <w:jc w:val="center"/>
        <w:tblLook w:val="04A0" w:firstRow="1" w:lastRow="0" w:firstColumn="1" w:lastColumn="0" w:noHBand="0" w:noVBand="1"/>
      </w:tblPr>
      <w:tblGrid>
        <w:gridCol w:w="8009"/>
        <w:gridCol w:w="1384"/>
        <w:gridCol w:w="1441"/>
        <w:gridCol w:w="1496"/>
        <w:gridCol w:w="1117"/>
        <w:gridCol w:w="1117"/>
      </w:tblGrid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9.602.999,81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8.992.804,64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12.067.073,75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125,66%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134,19%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2.024.595,96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4.510.514,19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2.805.230,57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138,56%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62,19%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611 Porez i prirez 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1.755.812,25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4.160.514,19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2.491.622,93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141,91%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59,89%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2.036.663,50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2.708.821,62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133,00%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115.267,96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109.662,15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95,14%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60.426,96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84.323,56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139,55%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73.365,36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93.528,23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127,48%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6115 Porez i prirez na dohodak po godišnjoj prijavi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22.167,51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20.051,04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90,45%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-552.079,04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-524.763,67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95,05%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255.738,86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285.500,34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111,64%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90,64%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6131 Stalni porezi na nepokretnu imovinu (zemlju, zgrade, kuće 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ostalo)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108.283,91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113.054,50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104,41%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147.454,95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172.445,84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116,95%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13.044,85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28.107,30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215,47%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80,31%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12.776,85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27.827,82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217,80%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6145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268,00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279,48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104,28%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6.773.832,79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3.806.322,45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8.610.539,22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127,11%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226,22%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632 Pomoći od međunarodnih organizacija te institucija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tijela EU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406.962,46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63.199,59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15,53%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6321 Tekuće pomoći od međunarodnih organizacija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177.568,71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63.199,59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35,59%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6324 Kapitalne pomoći od institucija i tijela  EU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229.393,75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6.014.278,46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3.377.162,86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3.310.743,82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55,05%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98,03%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5.151.897,37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3.056.476,64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59,33%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6332 Kapitalne pomoći proračunu iz drugih proračuna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862.381,09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254.267,18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29,48%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634 Pomoći 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izvanproračunskih korisnika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167.802,68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167.802,68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184.789,19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414.059,59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5.236.595,81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2833,82%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1264,70%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6381 Tekuće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184.789,19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66.414,82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35,94%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5.170.180,99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257.660,89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208.400,00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196.191,29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76,14%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94,14%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641 Prihodi od financijske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10,85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5,44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50,14%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77,71%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10,85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5,44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50,14%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257.650,04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208.393,00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196.185,85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76,14%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94,14%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129.967,31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86.734,71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66,74%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12,84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64,49%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6425 Prihodi od prodaje kratkotrajne nefinancijske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11.280,78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6429 Ostali prihodi od nefinancijske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116.382,04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109.438,30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94,03%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398.086,16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452.168,00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442.991,55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111,28%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97,97%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67,48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64,42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95,47%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1,29%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6511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Državne upravne i sudske pristojbe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67,48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64,42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95,47%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68.266,59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122.168,00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90.814,06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133,03%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74,34%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260,18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310,49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119,34%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68.006,41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90.503,57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133,08%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653 Komunalni doprinosi i naknade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329.752,09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352.113,07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106,78%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108,34%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6531 Komunalni doprinosi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17.028,00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9.584,41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56,29%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6532 Komunalne naknade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312.724,09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342.528,66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109,53%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robe te pruženih usluga i prihodi od donacija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148.824,01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12.121,12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8,14%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78,71%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11.288,85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12.121,12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107,37%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80,81%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11.288,85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12.121,12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107,37%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137.535,16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108.898,28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28.636,88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76.195,00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88,97%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 Prihodi od prodaje neproizvedene dugotrajne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66.144,16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56.695,00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66.144,16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56.695,00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56.695,00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712 Prihodi od prodaje nematerijalne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722 Prihodi od prodaje postrojenja i opreme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7227 Uređaji, strojevi i oprema za ostale namjene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9.286.306,56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7.037.198,80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4.660.185,09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50,18%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66,22%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31 Rashodi za zaposlene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1.433.795,35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1.232.700,00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1.108.345,63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77,30%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89,91%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980.181,16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843.800,00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758.211,67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77,35%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89,86%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980.181,16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758.211,67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77,35%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3.326,00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126,28%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52,50%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3.326,00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126,28%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450.288,19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380.900,00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345.933,96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76,83%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90,82%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3131 Doprinosi za mirovinsko osiguranje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246.733,41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192.716,52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78,11%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203.554,78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153.217,44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75,27%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 Materijalni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3.950.042,09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3.637.989,80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2.070.434,92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52,42%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56,91%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83.473,00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61.816,00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44.644,50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53,48%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72,22%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52.415,00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27.896,00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53,22%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3213 Stručno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usavršavanje zaposlenika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475,00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2.308,50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486,00%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30.583,00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14.440,00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47,22%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1.015.984,70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753.000,00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366.976,59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36,12%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48,74%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3221 Uredski materijal i ostali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45.593,63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16.669,89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36,56%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288.927,77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236.754,57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81,94%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668.463,55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110.377,88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16,51%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12.999,75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3.174,25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24,42%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2.650.552,51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2.690.949,80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1.552.909,98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58,59%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57,71%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74.896,76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81.797,73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109,21%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924.858,94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669.961,03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72,44%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2.436,00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10,37%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155.876,37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240.895,23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154,54%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21.989,41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100.390,95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161.122,85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160,50%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103.030,24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136.183,00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132,18%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1.262.199,25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238.524,73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18,90%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200.031,88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132.224,00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105.903,85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52,94%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80,09%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108.205,93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30.087,90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27,81%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4.348,88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2.174,00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49,99%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28.976,04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31.922,32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110,17%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11.975,81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111,89%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5.275,98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1055,20%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2.039,30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43.985,92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23.043,65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52,39%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47.629,89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64.400,00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40.622,41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85,29%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63,08%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47.629,89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64.400,00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40.622,41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85,29%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63,08%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14.741,07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12.824,06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87,00%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3433 Zatezne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27.171,57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18.976,27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69,84%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3434 Ostali nespomenuti financijski rashodi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5.717,25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8.822,08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154,31%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695.600,00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670.400,00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638.280,00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91,76%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95,21%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352 Subvencije trgovačkim društvima, zadrugama, poljoprivrednicima 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obrtnicima izvan javnog sektora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695.600,00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670.400,00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638.280,00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91,76%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95,21%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3522 Subvencije trgovačkim društvima i zadrugama izvan javnog sektora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695.600,00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638.280,00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91,76%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373.026,74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376.100,00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318.541,98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85,39%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84,70%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373.026,74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376.100,00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318.541,98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85,39%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84,70%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119.219,09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49,32%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3722 Naknade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građanima i kućanstvima u naravi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253.807,65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259.741,98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102,34%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2.786.212,49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1.055.609,00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483.960,15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17,37%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45,85%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2.786.212,49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555.609,00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483.960,15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17,37%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87,10%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1.475.920,32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436.256,85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29,56%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3812 Tekuće donacije u naravi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1.310.292,17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47.703,30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3,64%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2.585.718,98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1.481.750,00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1.279.561,27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49,49%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86,35%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248.838,65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248.838,65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4124 Ostala prava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248.838,65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2.336.880,33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1.481.750,00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1.279.561,27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54,76%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86,35%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1.920.344,44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1.462.750,00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1.272.637,64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66,27%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581.368,75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325.176,25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55,93%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4213 Ceste,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željeznice i ostali prometni objekti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271.477,50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1.067.498,19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947.461,39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88,76%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397.222,00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1.516,25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0,38%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15,16%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109.715,88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1.516,25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1,38%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29.373,73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258.132,39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19.313,89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5.407,38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60,08%</w:t>
            </w:r>
          </w:p>
        </w:tc>
      </w:tr>
      <w:tr w:rsidR="00B071DE">
        <w:trPr>
          <w:trHeight w:val="250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4241 Knjige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19.313,89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5.407,38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28,00%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:rsidR="00B071DE" w:rsidRDefault="00B071DE">
      <w:pPr>
        <w:rPr>
          <w:rFonts w:ascii="Arial" w:hAnsi="Arial" w:cs="Arial"/>
          <w:szCs w:val="20"/>
        </w:rPr>
      </w:pPr>
    </w:p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Tablica 1.2.2. Prihodi i rashodi prema izvorima financiranja:</w:t>
      </w:r>
    </w:p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tbl>
      <w:tblPr>
        <w:tblW w:w="14581" w:type="dxa"/>
        <w:jc w:val="center"/>
        <w:tblLook w:val="04A0" w:firstRow="1" w:lastRow="0" w:firstColumn="1" w:lastColumn="0" w:noHBand="0" w:noVBand="1"/>
      </w:tblPr>
      <w:tblGrid>
        <w:gridCol w:w="7089"/>
        <w:gridCol w:w="1756"/>
        <w:gridCol w:w="1694"/>
        <w:gridCol w:w="1796"/>
        <w:gridCol w:w="1123"/>
        <w:gridCol w:w="1123"/>
      </w:tblGrid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PRIHODI I RASHODI PREMA IZVORIMA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FINANCIRANJA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9.602.999,81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9.078.448,80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12.143.268,75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126,45%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133,76%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4.749.860,81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6.497.409,83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4.785.621,63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100,75%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73,65%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4.749.860,81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6.497.409,83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4.785.621,63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100,75%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73,65%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2. VLASTITI PRIHOD PRORAČUNSKOG KORISNIKA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19.410,43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5.455,00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28,10%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59,29%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2.1. VLASTITI PRIHODI PRORAČUNSKOG KORISNIKA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408,40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111,41%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2.2. PRIHODI OD IMOVINE PRORAČUNSKOG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KORISNIKA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2,03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2.3. POMOĆI PRORAČUNSKOM KOTRISNIKU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26,32%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58,82%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3. PRIHODI OD IMOVINE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255.910,97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190.146,89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74,30%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93,67%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255.910,97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190.146,89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74,30%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93,67%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410.647,02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466.868,00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460.637,65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112,17%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98,67%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17.028,00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9.584,41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56,29%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63,90%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4.3. Naknada za zadržavanje nezakonito izgrađene nekretnine u pro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1.339,49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5.589,40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417,28%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118,92%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68.006,41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121.768,00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90.503,57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133,08%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74,32%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260,18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310,49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119,34%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77,62%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4.6. Naknada za uređenje voda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11.288,85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12.121,12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107,37%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80,81%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4.7. Komunalna naknada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312.724,09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342.528,66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109,53%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110,49%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4.029.635,42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1.815.926,81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6.625.212,58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164,41%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364,84%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5.1. Pomoći temeljem prijenosa sredstava EU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1.522.793,55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1.328.466,81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6.558.797,76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430,71%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493,71%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5.2. Pomoći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184.789,19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22.360,00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66.414,82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35,94%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297,03%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5.3. Pomoći - HZZ javni radovi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167.802,68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5.4. Ostale pomoći za sanaciju posljedica potresa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2.154.250,00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6.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137.535,16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6.1. Donacije za sanaciju posljedica potresa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137.535,16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76.195,00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88,97%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7.1. PRIHODI OD PRODAJE NEFINANCIJSKE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76.195,00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88,97%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DE" w:rsidRDefault="00B071D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DE" w:rsidRDefault="00B071DE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DE" w:rsidRDefault="00B071DE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DE" w:rsidRDefault="00B071DE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DE" w:rsidRDefault="00B071DE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DE" w:rsidRDefault="00B071DE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11.872.025,54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8.518.948,80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5.939.746,36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50,03%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69,72%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4.750.172,56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5.697.409,83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4.176.393,20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87,87%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73,30%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4.750.172,56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5.697.409,83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4.176.393,20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87,87%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73,30%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2. VLASTITI PRIHOD PRORAČUNSKOG KORISNIKA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19.313,89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5.189,37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26,87%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56,41%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2.1. VLASTITI PRIHODI PRORAČUNSKOG KORISNIKA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313,89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189,37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60,33%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27,05%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2.3. POMOĆI PRORAČUNSKOM KOTRISNIKU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26,32%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58,82%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3. PRIHODI OD IMOVINE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286.455,70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202.650,38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70,74%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99,83%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286.455,70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202.650,38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70,74%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99,83%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4. PRIHODI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 POSEBNE NAMJENE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467.633,05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466.868,00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464.306,52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99,29%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14.467,80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103,68%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4.3. Naknada za zadržavanje nezakonito izgrađene nekretnine u pro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6.225,00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75,50%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46.337,50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121.768,00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121.767,92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262,78%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6.328,00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311,13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4,92%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77,78%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4.6. Naknada za uređenje voda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12.527,47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78,30%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83,52%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Izvor 4.7. Komunalna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376.000,00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82,45%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4.8. Koncesijska naknada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2.274,75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6.207.219,56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1.815.926,81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899.742,42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14,50%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49,55%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5.1. Pomoći temeljem prijenosa sredstava EU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1.973.027,21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1.328.466,81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713.064,74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36,14%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53,68%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5.2. Pomoći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218.101,21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22.360,00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22.215,80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10,19%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99,36%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5.3. Pomoći - HZZ javni radovi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243.701,64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14.961,87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6,14%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99,09%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5.4. Ostale pomoći za sanaciju posljedica potresa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3.772.389,50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149.500,01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3,96%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33,22%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90.230,78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0,39%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6.1. Donacije za sanaciju posljedica potresa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90.230,78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0,39%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7.1. PRIHODI OD PRODAJE NEFINANCIJSKE IMOVINE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107.740,80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211,26%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44,80%</w:t>
            </w:r>
          </w:p>
        </w:tc>
      </w:tr>
      <w:tr w:rsidR="00B071DE">
        <w:trPr>
          <w:trHeight w:val="25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107.740,80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211,26%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44,80%</w:t>
            </w:r>
          </w:p>
        </w:tc>
      </w:tr>
    </w:tbl>
    <w:p w:rsidR="00B071DE" w:rsidRDefault="00B071DE">
      <w:pPr>
        <w:jc w:val="center"/>
        <w:rPr>
          <w:rFonts w:ascii="Arial" w:hAnsi="Arial" w:cs="Arial"/>
          <w:b/>
          <w:lang w:eastAsia="hr-HR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Tablica 1.2.3. Prihodi i rashodi prema funkcijskoj klasifikaciji:</w:t>
      </w:r>
    </w:p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tbl>
      <w:tblPr>
        <w:tblW w:w="14483" w:type="dxa"/>
        <w:jc w:val="center"/>
        <w:tblLook w:val="04A0" w:firstRow="1" w:lastRow="0" w:firstColumn="1" w:lastColumn="0" w:noHBand="0" w:noVBand="1"/>
      </w:tblPr>
      <w:tblGrid>
        <w:gridCol w:w="5819"/>
        <w:gridCol w:w="1939"/>
        <w:gridCol w:w="1939"/>
        <w:gridCol w:w="1939"/>
        <w:gridCol w:w="1434"/>
        <w:gridCol w:w="1413"/>
      </w:tblGrid>
      <w:tr w:rsidR="00B071DE">
        <w:trPr>
          <w:trHeight w:val="235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Račun/Opis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Izvršenje 2021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Tekući plan 2022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Izvršenje 2022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Indeks 3/1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B071DE">
        <w:trPr>
          <w:trHeight w:val="235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Funkcijska klasifikacija  SVEUKUPNI RASHODI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11.872.025,54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8.518.948,80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5.939.746,36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50,03%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69,72%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2.216.052,84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1.700.940,80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1.456.749,71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65,74%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85,64%</w:t>
            </w:r>
          </w:p>
        </w:tc>
      </w:tr>
      <w:tr w:rsidR="00B071DE">
        <w:trPr>
          <w:trHeight w:val="485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011 Izvršna  i zakonodavna tijela, financijski i fiskalni poslovi, vanjski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poslovi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1.858.076,48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1.691.696,00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1.447.504,91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77,90%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85,57%</w:t>
            </w:r>
          </w:p>
        </w:tc>
      </w:tr>
      <w:tr w:rsidR="00B071DE">
        <w:trPr>
          <w:trHeight w:val="485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357.976,36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9.244,80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9.244,80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2,58%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168.110,92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310.508,00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283.984,33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168,93%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91,46%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168.110,92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310.508,00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283.984,33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168,93%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91,46%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 Ekonomski poslovi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2.073.369,19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1.646.850,00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819.533,25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39,53%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49,76%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243.701,64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14.961,87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6,14%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99,09%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38.400,00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51.050,00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28.157,68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73,33%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55,16%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 Promet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1.740.834,61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1.501.500,00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719.036,03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41,30%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47,89%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50.432,94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79.200,00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57.377,67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113,77%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72,45%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307.593,75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15.016,33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4,88%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12,51%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 Gospodarenje otpadom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307.593,75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15.016,33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4,88%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12,51%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2.450.783,16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2.497.750,00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1.732.684,91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70,70%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69,37%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 Razvoj stanovanja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262.402,10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100.614,63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38,34%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52,96%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 Razvoj zajednice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614.742,95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839.750,00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490.997,42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79,87%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58,47%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 Ulična rasvjeta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1.187.003,29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480.806,36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40,51%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72,85%</w:t>
            </w:r>
          </w:p>
        </w:tc>
      </w:tr>
      <w:tr w:rsidR="00B071DE">
        <w:trPr>
          <w:trHeight w:val="499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386.634,82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808.000,00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660.266,50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170,77%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81,72%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08 Rekreacija, kultura 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religija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807.333,26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429.000,00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349.208,38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43,25%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81,40%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 Službe rekreacije i sporta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182.725,00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19.313,89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5.407,38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28,00%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60,08%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084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Religijske i druge službe zajednice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</w:tr>
      <w:tr w:rsidR="00B071DE">
        <w:trPr>
          <w:trHeight w:val="485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575.294,37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405.000,00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328.801,00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57,15%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81,19%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09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955.357,00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980.200,00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880.099,16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92,12%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89,79%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 Predškolsko i osnovno obrazovanje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762.029,50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759.400,00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682.373,16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89,55%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89,86%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096 Dodatne usluge u obrazovanju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193.327,50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220.800,00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197.726,00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102,28%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89,55%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 Socijalna zaštita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2.893.425,42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833.700,00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402.470,29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13,91%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48,28%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104 Obitelj i djeca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34.900,00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85,96%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75,00%</w:t>
            </w:r>
          </w:p>
        </w:tc>
      </w:tr>
      <w:tr w:rsidR="00B071DE">
        <w:trPr>
          <w:trHeight w:val="416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106 Stanovanje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2.008,04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1.778,48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88,57%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59,28%</w:t>
            </w:r>
          </w:p>
        </w:tc>
      </w:tr>
      <w:tr w:rsidR="00B071DE">
        <w:trPr>
          <w:trHeight w:val="485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101.302,77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82.800,00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81,74%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81,18%</w:t>
            </w:r>
          </w:p>
        </w:tc>
      </w:tr>
      <w:tr w:rsidR="00B071DE">
        <w:trPr>
          <w:trHeight w:val="458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 Aktivnosti socijalne zaštite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koje nisu drugdje svrstane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2.755.214,61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688.700,00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287.891,81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10,45%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41,80%</w:t>
            </w:r>
          </w:p>
        </w:tc>
      </w:tr>
    </w:tbl>
    <w:p w:rsidR="00B071DE" w:rsidRDefault="00B071DE">
      <w:pPr>
        <w:jc w:val="center"/>
        <w:rPr>
          <w:rFonts w:ascii="Arial" w:hAnsi="Arial" w:cs="Arial"/>
          <w:b/>
          <w:lang w:eastAsia="hr-HR"/>
        </w:rPr>
      </w:pPr>
    </w:p>
    <w:p w:rsidR="00B071DE" w:rsidRDefault="00B071DE">
      <w:pPr>
        <w:jc w:val="center"/>
        <w:rPr>
          <w:rFonts w:ascii="Arial" w:hAnsi="Arial" w:cs="Arial"/>
          <w:b/>
          <w:szCs w:val="20"/>
        </w:rPr>
      </w:pPr>
    </w:p>
    <w:p w:rsidR="00B071DE" w:rsidRDefault="009822D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Članak 4.</w:t>
      </w:r>
    </w:p>
    <w:p w:rsidR="00B071DE" w:rsidRDefault="00B071DE">
      <w:pPr>
        <w:jc w:val="center"/>
        <w:rPr>
          <w:rFonts w:ascii="Arial" w:hAnsi="Arial" w:cs="Arial"/>
          <w:b/>
          <w:szCs w:val="20"/>
        </w:rPr>
      </w:pPr>
    </w:p>
    <w:p w:rsidR="00B071DE" w:rsidRDefault="009822DD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Račun financiranja iskazuje se prema ekonomskoj klasifikaciji i prema izvorima financiranja.</w:t>
      </w:r>
    </w:p>
    <w:p w:rsidR="00B071DE" w:rsidRDefault="00B071DE">
      <w:pPr>
        <w:rPr>
          <w:rFonts w:ascii="Arial" w:hAnsi="Arial" w:cs="Arial"/>
          <w:szCs w:val="20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szCs w:val="20"/>
        </w:rPr>
        <w:t>Tablica 1.3.1.</w:t>
      </w:r>
      <w:r>
        <w:rPr>
          <w:rFonts w:ascii="Arial" w:hAnsi="Arial" w:cs="Arial"/>
          <w:lang w:eastAsia="hr-HR"/>
        </w:rPr>
        <w:t xml:space="preserve"> Račun financiranja prema ekonomskoj klasifikaciji, na razini odjeljka ekonomske klasifikacije:</w:t>
      </w:r>
    </w:p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tbl>
      <w:tblPr>
        <w:tblW w:w="14382" w:type="dxa"/>
        <w:jc w:val="center"/>
        <w:tblLook w:val="04A0" w:firstRow="1" w:lastRow="0" w:firstColumn="1" w:lastColumn="0" w:noHBand="0" w:noVBand="1"/>
      </w:tblPr>
      <w:tblGrid>
        <w:gridCol w:w="7910"/>
        <w:gridCol w:w="1610"/>
        <w:gridCol w:w="1610"/>
        <w:gridCol w:w="1291"/>
        <w:gridCol w:w="1056"/>
        <w:gridCol w:w="905"/>
      </w:tblGrid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 zaduživanja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 Primici od zaduživanja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847 Primljeni zajmovi od drugih razina vlasti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8471 Primljeni zajmovi od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državnog proračuna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450,00%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450,00%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542 Otplata glavnice primljenih kredita i zajmova od kreditnih i ostalih financijskih institucija u javn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547 Otplata glavnice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 zajmova od drugih razina vlasti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5471 Otplata glavnice primljenih zajmova od državnog proračuna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596.230,02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-559.500,00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-90.938,49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-15,25%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16,25%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 Vlastiti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942.402,91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942.402,91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942.402,91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B071DE" w:rsidRDefault="00B071DE">
      <w:pPr>
        <w:rPr>
          <w:rFonts w:ascii="Arial" w:hAnsi="Arial" w:cs="Arial"/>
          <w:szCs w:val="20"/>
        </w:rPr>
      </w:pPr>
    </w:p>
    <w:p w:rsidR="00B071DE" w:rsidRDefault="00B071DE">
      <w:pPr>
        <w:rPr>
          <w:rFonts w:ascii="Arial" w:hAnsi="Arial" w:cs="Arial"/>
          <w:szCs w:val="20"/>
        </w:rPr>
      </w:pPr>
    </w:p>
    <w:p w:rsidR="00B071DE" w:rsidRDefault="00B071DE">
      <w:pPr>
        <w:rPr>
          <w:rFonts w:ascii="Arial" w:hAnsi="Arial" w:cs="Arial"/>
          <w:szCs w:val="20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 xml:space="preserve">Tablica 1.3.2. </w:t>
      </w:r>
      <w:r>
        <w:rPr>
          <w:rFonts w:ascii="Arial" w:hAnsi="Arial" w:cs="Arial"/>
          <w:lang w:eastAsia="hr-HR"/>
        </w:rPr>
        <w:t xml:space="preserve">Račun financiranja prema </w:t>
      </w:r>
      <w:r>
        <w:rPr>
          <w:rFonts w:ascii="Arial" w:hAnsi="Arial" w:cs="Arial"/>
          <w:lang w:eastAsia="hr-HR"/>
        </w:rPr>
        <w:t>izvorima financiranja:</w:t>
      </w:r>
    </w:p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tbl>
      <w:tblPr>
        <w:tblW w:w="14340" w:type="dxa"/>
        <w:jc w:val="center"/>
        <w:tblLook w:val="04A0" w:firstRow="1" w:lastRow="0" w:firstColumn="1" w:lastColumn="0" w:noHBand="0" w:noVBand="1"/>
      </w:tblPr>
      <w:tblGrid>
        <w:gridCol w:w="5877"/>
        <w:gridCol w:w="1925"/>
        <w:gridCol w:w="1925"/>
        <w:gridCol w:w="1925"/>
        <w:gridCol w:w="1364"/>
        <w:gridCol w:w="1324"/>
      </w:tblGrid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 NAMJENSKI PRIMICI OD ZADUŽIVANJA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450,00%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1.1. OPĆI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 NAMJENSKI PRIMICI OD ZADUŽIVANJA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55"/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596.230,02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-90.938,49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p w:rsidR="00B071DE" w:rsidRDefault="00B071DE">
      <w:pPr>
        <w:jc w:val="center"/>
        <w:rPr>
          <w:rFonts w:ascii="Arial" w:hAnsi="Arial" w:cs="Arial"/>
          <w:b/>
          <w:lang w:eastAsia="hr-HR"/>
        </w:rPr>
      </w:pPr>
    </w:p>
    <w:p w:rsidR="00B071DE" w:rsidRDefault="009822DD">
      <w:pPr>
        <w:pStyle w:val="ListParagraph"/>
        <w:numPr>
          <w:ilvl w:val="0"/>
          <w:numId w:val="2"/>
        </w:numPr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POSEBNI DIO</w:t>
      </w:r>
    </w:p>
    <w:p w:rsidR="00B071DE" w:rsidRDefault="00B071DE">
      <w:pPr>
        <w:rPr>
          <w:rFonts w:ascii="Arial" w:hAnsi="Arial" w:cs="Arial"/>
          <w:b/>
          <w:lang w:eastAsia="hr-HR"/>
        </w:rPr>
      </w:pPr>
    </w:p>
    <w:p w:rsidR="00B071DE" w:rsidRDefault="009822D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Članak 5.</w:t>
      </w:r>
    </w:p>
    <w:p w:rsidR="00B071DE" w:rsidRDefault="00B071DE">
      <w:pPr>
        <w:jc w:val="center"/>
        <w:rPr>
          <w:rFonts w:ascii="Arial" w:hAnsi="Arial" w:cs="Arial"/>
          <w:b/>
          <w:szCs w:val="20"/>
        </w:rPr>
      </w:pPr>
    </w:p>
    <w:p w:rsidR="00B071DE" w:rsidRDefault="009822DD">
      <w:pPr>
        <w:ind w:left="360"/>
        <w:jc w:val="both"/>
        <w:rPr>
          <w:rFonts w:ascii="Arial" w:hAnsi="Arial" w:cs="Arial"/>
          <w:color w:val="000000"/>
          <w:szCs w:val="20"/>
          <w:lang w:eastAsia="hr-HR"/>
        </w:rPr>
      </w:pPr>
      <w:r>
        <w:rPr>
          <w:rFonts w:ascii="Arial" w:hAnsi="Arial" w:cs="Arial"/>
          <w:szCs w:val="20"/>
        </w:rPr>
        <w:t xml:space="preserve">Rashodi i izdaci proračuna raspoređeni su u posebnom dijelu prema organizacijskoj klasifikaciji, izvorima financiranja i ekonomskoj klasifikaciji, raspoređenih u programe koji se sastoje od aktivnosti i projekata, </w:t>
      </w:r>
      <w:r>
        <w:rPr>
          <w:rFonts w:ascii="Arial" w:hAnsi="Arial" w:cs="Arial"/>
          <w:color w:val="000000"/>
          <w:szCs w:val="20"/>
          <w:lang w:eastAsia="hr-HR"/>
        </w:rPr>
        <w:t>izvršeni su kako slijedi:</w:t>
      </w:r>
    </w:p>
    <w:p w:rsidR="00B071DE" w:rsidRDefault="00B071DE">
      <w:pPr>
        <w:jc w:val="both"/>
        <w:rPr>
          <w:rFonts w:ascii="Arial" w:hAnsi="Arial" w:cs="Arial"/>
          <w:color w:val="000000"/>
          <w:szCs w:val="20"/>
          <w:lang w:eastAsia="hr-HR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color w:val="000000"/>
          <w:szCs w:val="20"/>
          <w:lang w:eastAsia="hr-HR"/>
        </w:rPr>
        <w:t>Tabl</w:t>
      </w:r>
      <w:r>
        <w:rPr>
          <w:rFonts w:ascii="Arial" w:hAnsi="Arial" w:cs="Arial"/>
          <w:color w:val="000000"/>
          <w:szCs w:val="20"/>
          <w:lang w:eastAsia="hr-HR"/>
        </w:rPr>
        <w:t xml:space="preserve">ica 2.1. </w:t>
      </w:r>
      <w:r>
        <w:rPr>
          <w:rFonts w:ascii="Arial" w:hAnsi="Arial" w:cs="Arial"/>
          <w:lang w:eastAsia="hr-HR"/>
        </w:rPr>
        <w:t>Izvršenje po organizacijskoj klasifikaciji:</w:t>
      </w:r>
    </w:p>
    <w:tbl>
      <w:tblPr>
        <w:tblW w:w="14151" w:type="dxa"/>
        <w:jc w:val="center"/>
        <w:tblLook w:val="04A0" w:firstRow="1" w:lastRow="0" w:firstColumn="1" w:lastColumn="0" w:noHBand="0" w:noVBand="1"/>
      </w:tblPr>
      <w:tblGrid>
        <w:gridCol w:w="3000"/>
        <w:gridCol w:w="272"/>
        <w:gridCol w:w="272"/>
        <w:gridCol w:w="709"/>
        <w:gridCol w:w="272"/>
        <w:gridCol w:w="3675"/>
        <w:gridCol w:w="272"/>
        <w:gridCol w:w="272"/>
        <w:gridCol w:w="272"/>
        <w:gridCol w:w="272"/>
        <w:gridCol w:w="272"/>
        <w:gridCol w:w="1637"/>
        <w:gridCol w:w="1637"/>
        <w:gridCol w:w="1637"/>
      </w:tblGrid>
      <w:tr w:rsidR="00B071DE">
        <w:trPr>
          <w:trHeight w:val="254"/>
          <w:jc w:val="center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B071DE">
        <w:trPr>
          <w:trHeight w:val="254"/>
          <w:jc w:val="center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B071DE">
        <w:trPr>
          <w:trHeight w:val="254"/>
          <w:jc w:val="center"/>
        </w:trPr>
        <w:tc>
          <w:tcPr>
            <w:tcW w:w="4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8.778.948,80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6.192.041,63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70,53%</w:t>
            </w:r>
          </w:p>
        </w:tc>
      </w:tr>
      <w:tr w:rsidR="00B071DE">
        <w:trPr>
          <w:trHeight w:val="254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8.778.948,80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6.192.041,63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70,53%</w:t>
            </w:r>
          </w:p>
        </w:tc>
      </w:tr>
      <w:tr w:rsidR="00B071DE">
        <w:trPr>
          <w:trHeight w:val="254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8.778.948,80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6.192.041,63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70,53%</w:t>
            </w:r>
          </w:p>
        </w:tc>
      </w:tr>
      <w:tr w:rsidR="00B071DE">
        <w:trPr>
          <w:trHeight w:val="254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8195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Općinska knjižnica Pokupsko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229.208,38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74,18%</w:t>
            </w:r>
          </w:p>
        </w:tc>
      </w:tr>
    </w:tbl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p w:rsidR="00B071DE" w:rsidRDefault="00B071DE">
      <w:pPr>
        <w:jc w:val="both"/>
        <w:rPr>
          <w:rFonts w:ascii="Arial" w:hAnsi="Arial" w:cs="Arial"/>
          <w:color w:val="000000"/>
          <w:szCs w:val="20"/>
          <w:lang w:eastAsia="hr-HR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Tablica 2.2.</w:t>
      </w:r>
      <w:r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Izvršenje po programskoj klasifikaciji, na razini odjeljka ekonomske </w:t>
      </w:r>
      <w:r>
        <w:rPr>
          <w:rFonts w:ascii="Arial" w:hAnsi="Arial" w:cs="Arial"/>
          <w:lang w:eastAsia="hr-HR"/>
        </w:rPr>
        <w:t>klasifikacije:</w:t>
      </w:r>
    </w:p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tbl>
      <w:tblPr>
        <w:tblW w:w="14608" w:type="dxa"/>
        <w:jc w:val="center"/>
        <w:tblLook w:val="04A0" w:firstRow="1" w:lastRow="0" w:firstColumn="1" w:lastColumn="0" w:noHBand="0" w:noVBand="1"/>
      </w:tblPr>
      <w:tblGrid>
        <w:gridCol w:w="1250"/>
        <w:gridCol w:w="1861"/>
        <w:gridCol w:w="6011"/>
        <w:gridCol w:w="2375"/>
        <w:gridCol w:w="1937"/>
        <w:gridCol w:w="1174"/>
      </w:tblGrid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B071DE">
        <w:trPr>
          <w:trHeight w:val="241"/>
          <w:jc w:val="center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8.778.948,80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6.192.041,63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70,53%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RAZDJEL 001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8.778.948,80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6.192.041,63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70,53%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GLAVA 0011 JEDINSTVENI UPRAVNI ODJEL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8.778.948,80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6.192.041,63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70,53%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5.697.409,83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4.174.117,14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73,26%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5.697.409,83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4.174.117,14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73,26%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 PRORAČUNSKOG KORISNIKA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5.193,94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56,46%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PRORAČUNSKOG KORISNIKA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193,94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27,71%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2.3. POMOĆI PRORAČUNSKOM KOTRISNIKU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58,82%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 PRIHODI OD IMOVINE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202.650,38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202.650,38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466.868,00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464.306,52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4.3. Naknada za zadržavanje nezakonito izgrađene nekretnine u pro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121.768,00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121.767,92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311,13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77,78%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4.6. Naknada za uređenje voda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12.527,47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4.7. Komunalna naknada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1.815.926,81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899.742,42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49,55%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5.1. Pomoći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1.328.466,81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713.064,74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53,68%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Pomoći - Prostor i sudjelovanja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22.360,00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22.215,80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5.3. Pomoći - HZZ javni radovi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14.961,87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Ostale pomoći za sanaciju posljedica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149.500,01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33,22%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Donacije za sanaciju posljedica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PRIHODI OD PRODAJE NEFINANCIJSKE IMOVINE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360.036,07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71,94%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360.036,07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71,94%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1.811.360,00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1.672.282,62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92,32%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A000111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IZVRŠNA UPRAVA I ADMINISTRACIJA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1.551.360,00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1.419.987,35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91,53%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1.529.000,00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1.397.771,55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91,42%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1.529.000,00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1.397.771,55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91,42%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598.016,13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99,67%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598.016,13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272.844,79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99,22%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149.504,05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123.340,74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33.596,14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74,66%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19.043,64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14.240,00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51.329,28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46,66%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16.669,89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27.158,98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4.326,16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Sitni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inventar i auto gume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3.174,25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326.714,99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93,35%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80.481,86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123,75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2.436,00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21.989,41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22.426,25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127.783,00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71.474,72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74.252,64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2.570,34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31.922,32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5.275,98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21.084,00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37.417,58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9.619,80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18.975,70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8.822,08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Postrojenja 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22.360,00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22.215,80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5.2. Pomoći - Prostor i sudjelovanja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22.360,00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22.215,80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14.736,11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99,57%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14.736,11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6.723,33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98,87%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3.684,00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3.039,33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756,36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prijevoz, za rad na terenu 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odvojeni život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756,36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A000111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IZVRŠNA UPRAVA I ADMINISTRACIJA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Otplata glavnice primljenih zajmova od državnog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OPĆINSKA TIJELA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27.517,56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68,79%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A000112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OPĆINSKO VIJEĆE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27.517,56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91,73%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27.517,56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91,73%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27.517,56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91,73%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27.517,56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91,73%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27.517,56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A100113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Redovno funkcioniranje mjesnih odbora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1.1.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Javni radovi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14.961,87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99,09%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0412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T00113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Program javnih radova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14.961,87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99,09%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14.961,87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5.3. Pomoći - HZZ javni radovi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15.100,00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14.961,87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8.928,56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99,21%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8.928,56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4.073,66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2.232,14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1.841,52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1.959,65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1.959,65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Program Zaželi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110.336,00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T00114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Program Zaželi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110.336,00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110.336,00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5.1. Pomoći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110.336,00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1.056,00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17.280,00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1116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SANACIJA POSLJEDICA POTRESA  (28. i 29.12.2020.)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790.900,00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327.591,81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41,42%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T160001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Pomoć građanima i kućanstvima nakon katastrofalnog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88.400,00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63.716,80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72,08%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6.1. Donacije za sanaciju posljedica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63.365,80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72,01%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63.365,80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72,01%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63.365,80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72,01%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63.365,80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T160002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Sanacija nerazvrstanih cesta oštećenih potresom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Ostale pomoći za sanaciju posljedica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8. NAMJENSKI PRIMICI OD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T160004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Tekući projekt: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Sanacija javnih zgrada oštećenih potresom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153.875,01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30,78%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149.500,01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33,22%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Ostale pomoći za sanaciju posljedica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149.500,01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33,22%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149.500,01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33,22%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149.500,01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T160005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projekt: Vodovod III. faza Gladovec Pokupski i Strezojevo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Ostale pomoći za sanaciju posljedica potresa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JAVNI RED I SIGURNOST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310.508,00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283.984,33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91,46%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0360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A001211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PROTUPOŽARNA I CIVILNA ZAŠTITA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310.508,00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283.984,33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91,46%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310.508,00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283.984,33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91,46%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310.508,00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283.984,33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91,46%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79.925,00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58.201,33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72,82%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1.101,33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50.100,00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2.174,00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2.174,00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2.174,00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228.409,00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223.609,00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97,90%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223.609,00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PROGRAM DRUŠTVENIH DJELATNOSTI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1.195.700,00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1.106.021,98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92,50%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PROGRAM POTREBA U KULTURI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VJERSKE USTANOVE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SPORTSKE AKTIVNOSTI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Aktivnost: PROGRAM SOCIJALNE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SKRBI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PROGRAM SOCIJALNE SKRBI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59,28%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59,28%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59,28%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59,28%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1.778,48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PROGRAM SOCIJALNE SKRBI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82.800,00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81,18%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38,33%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38,33%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38,33%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10.350,00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72.450,00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96,60%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72.450,00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96,60%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72.450,00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96,60%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72.450,00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Aktivnost: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 SOCIJALNE SKRBI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POLITIČKE STRANKE udruge društvenih skupina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29.200,00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A101318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ŠKOLSTVO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5.937,50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A101318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ŠKOLSTVO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220.800,00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197.726,00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89,55%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197.726,00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89,55%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197.726,00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89,55%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220.800,00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197.726,00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89,55%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28.800,00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168.926,00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A101319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PREDŠKOLSKI ODGOJ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670.400,00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638.280,00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95,21%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570.264,57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570.264,57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570.264,57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Subvencije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trgovačkim društvima i zadrugama izvan javnog sektora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570.264,57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68.015,43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96,61%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5.1. Pomoći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68.015,43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96,61%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Subvencije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trgovačkim društvima, zadrugama, poljoprivrednicima i obrtnicima izvan javnog sektora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68.015,43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96,61%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68.015,43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0141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1.631.000,00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1.059.809,66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A001411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Redovno održavanje nerazvrstanih cesta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250.385,65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55,64%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342.832,00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145.779,05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342.832,00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145.779,05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33.327,40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66,65%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33.327,40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292.832,00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112.451,65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38,40%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112.451,65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107.168,00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104.606,60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97,61%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81.768,00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81.768,00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81.768,00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81.768,00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81.768,00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311,13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77,78%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77,78%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311,13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4.6. Naknada za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uređenje voda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12.527,47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12.527,47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12.527,47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4.7. Komunalna naknada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A001415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Poljski i šumski putevi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1.1. OPĆI PRIHODI 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A001416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Javna rasvjeta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480.806,36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72,85%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 OPĆI PRIHODI 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265.806,36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59,73%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265.806,36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59,73%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211.415,11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57,14%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144.601,58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Materijal i dijelovi za tekuće 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investicijsko održavanje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66.813,53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54.391,25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72,52%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54.391,25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4.2. Komunalni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4.7. Komunalna naknada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A001417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Javne površine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152.417,99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54,24%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12.418,07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8,81%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12.418,07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8,81%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12.418,07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8,81%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12.418,07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139.999,92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39.999,92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39.999,92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39.999,92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4.7. Komunalna naknada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A101418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Aktivnost: Toplana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75.585,79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62,99%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75.585,79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62,99%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75.585,79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62,99%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3.785,79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18,93%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3.785,79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71.800,00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71,80%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71.800,00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A101419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Mrtvačnice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10.613,87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10.613,87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10.613,87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4.738,87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23,69%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4.738,87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0151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JAVNI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798.750,00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457.621,88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57,29%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A000114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Tržnica Pokupsko (stara vaga)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4.960,17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4.960,17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4.960,17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4.960,17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2.835,17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2.125,00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A001511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Dom kulture Hotnja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6.301,00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52,51%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6.301,00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52,51%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6.301,00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52,51%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2.016,18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33,60%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2.016,18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4.284,82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71,41%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4.284,82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A001512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Dječji vrtić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38.155,66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48,30%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38.155,66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48,30%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38.155,66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48,30%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22.389,38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44,78%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22.389,38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15.766,28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54,37%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Usluge tekućeg 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2.870,00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12.896,28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A001517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Dom kulture Opatija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11.019,41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11.019,41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11.019,41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42,38%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7.782,98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38,91%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7.782,98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3.236,43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53,94%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Komunalne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2.211,43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A001518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Sjenica Auguštanovec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653,03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13,06%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653,03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13,06%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653,03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13,06%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653,03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21,77%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653,03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A001526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Dom kulture Lukinić Brdo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3.619,23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51,70%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3.619,23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51,70%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1.1. OPĆI PRIHODI 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3.619,23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51,70%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731,73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36,59%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731,73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2.887,50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887,50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A001530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Brodarnica s nadstrešnicama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7.569,89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58,23%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7.569,89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58,23%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7.569,89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58,23%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7.569,89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63,08%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7.569,89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A015111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ZGRADA  OPĆINE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14.414,97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14.414,97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14.414,97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36,04%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4.586,02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22,93%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4.586,02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9.828,95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49,14%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9.828,95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A101534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Mobilno reciklažno dvorište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15.016,33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15.016,33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15.016,33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15.016,33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15.016,33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Lovačka kuća Pokupsko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11.031,39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11.031,39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1.1. OPĆI PRIHODI 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11.031,39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8.173,29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8.173,29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2.858,10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19,05%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983,10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1.875,00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K001515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Multimedijalni centar i DVD dom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K001516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Dom hrvatskih branitelja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3.245,69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36,06%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3.245,69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36,06%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3.245,69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36,06%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1.546,04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30,92%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1.546,04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1.699,65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42,49%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1.699,65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K001520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Tradicijska okućnica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0,69%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11,03%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110,33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Dom kulture Pokupski Gladovec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271.426,25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92,64%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146.105,84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124.663,59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85,32%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146.105,84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124.663,59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85,32%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146.105,84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124.663,59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85,32%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124.663,59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114.868,50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5.1. Pomoći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114.868,50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114.868,50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114.868,50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7.1. PRIHODI OD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PRODAJE NEFINANCIJSKE IMOVINE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31.894,16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Dom kulture Strezojevo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2.298,11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 OPĆI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2.298,11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2.298,11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22,98%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1.287,84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64,39%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1.287,84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1.010,27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12,63%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1.010,27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Dom kulture Šestak Brdo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K001528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Dom kulture Roženica 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74.750,00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55.514,66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74,27%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1.764,66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8,40%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1.764,66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8,40%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1.764,66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8,40%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275,36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1.489,30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PRIHODI OD PRODAJE NEFINANCIJSKE IMOVINE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PRIHODI OD PRODAJE NEFINANCIJSKE IMOVINE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53.750,00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K015113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Dom kulture Krpečanci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12.285,76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53,42%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12.285,76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53,42%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12.285,76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53,42%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573,26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19,11%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573,26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11.712,50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58,56%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11.712,50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0161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PROGRAM POTICANJA PODUZETNIŠTVA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360.294,80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166.542,65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46,22%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 00162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Poticaji razvoju poljoprivrede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51.050,00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28.157,68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51.050,00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28.157,68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51.050,00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28.157,68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8.550,00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85,50%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8.550,00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19.607,68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49,02%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19.607,68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A001613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Aktivnost: UDRUGE U GOSPODARSTVU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28.177,67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28.177,67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28.177,67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28.177,67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28.177,67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A001620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Širokopojasna infrastruktura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9.244,80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K001621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PROJEKTI RAZVOJA TURIZMA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100.962,50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40,39%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0,64%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Ostali građevinski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962,50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1164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Program: Vodoopskrbni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objekti - cjevovodi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338.650,38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K110001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Vodoopskrbni objekti - cjevovodi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338.650,38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40,36%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 PRIHODI OD IMOVINE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138.650,38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138.650,38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138.650,38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99,75%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138.650,38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28,57%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5.1. Pomoći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28,57%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1707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Groblja (pogrebni centri)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507.848,51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96,37%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K770001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Groblje Pokupsko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407.723,51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270.569,19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268.292,70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99,16%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270.569,19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268.292,70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270.569,19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268.292,70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268.292,70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 PRIHODI OD IMOVINE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96,44%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96,44%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96,44%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4. PRIHODI ZA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Naknada za zadržavanje nezakonito izgrađene nekretnine u pro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5.1. Pomoći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70.730,81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K770002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Groblje Lukinić Brdo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85,29%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Pomoći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K770004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Groblje Hotnja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13.125,00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87,50%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13.125,00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87,50%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13.125,00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87,50%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13.125,00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87,50%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13.125,00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Program: Program gradnje građevina za gospodarenje otpadom i sanacije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neusklađenih odlagališta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K880001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Čišćenje divljih deponija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Rashodi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Šumske ceste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K990002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Šumske ceste Markuzi - Šaše, Turkovići - Magdić i Šestak Brdo - Žugaji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PROR. KORISNIK 48195 Općinska knjižnica Pokupsko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229.207,81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74,18%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PROGRAM DRUŠTVENIH DJELATNOSTI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229.207,81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74,18%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A001311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Aktivnost: PROGRAM POTREBA U KULTURI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224.018,44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74,67%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299.800,00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224.013,87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74,72%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1.1.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299.800,00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224.013,87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74,72%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136.530,87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85,33%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136.530,87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62.292,18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85,33%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37.296,33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24.995,85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10.292,00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68,61%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Naknade za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prijevoz, za rad na terenu i odvojeni život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8.096,00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1.996,00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9.715,87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40,48%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1.315,87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0,25%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3.066,27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80,69%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3.061,70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4,57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1.516,25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15,16%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1.516,25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 PRORAČUNSKOG KORISNIKA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PRORAČUNSKOG KORISNIKA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K101316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 projekt: Program nabave knjižne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građe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5.189,37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57,66%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 PRORAČUNSKOG KORISNIKA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5.189,37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57,66%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PRORAČUNSKOG KORISNIKA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189,37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37,87%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189,37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37,87%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189,37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2.3. POMOĆI PRORAČUNSKOM KOTRISNIKU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58,82%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58,82%</w:t>
            </w:r>
          </w:p>
        </w:tc>
      </w:tr>
      <w:tr w:rsidR="00B071DE">
        <w:trPr>
          <w:trHeight w:val="24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B071DE" w:rsidRDefault="00B071DE">
      <w:pPr>
        <w:ind w:firstLine="360"/>
        <w:jc w:val="both"/>
        <w:rPr>
          <w:rFonts w:ascii="Arial" w:hAnsi="Arial" w:cs="Arial"/>
          <w:lang w:eastAsia="hr-HR"/>
        </w:rPr>
      </w:pPr>
    </w:p>
    <w:p w:rsidR="00B071DE" w:rsidRDefault="00B071DE">
      <w:pPr>
        <w:rPr>
          <w:rFonts w:ascii="Arial" w:hAnsi="Arial" w:cs="Arial"/>
          <w:b/>
          <w:szCs w:val="20"/>
        </w:rPr>
      </w:pPr>
    </w:p>
    <w:p w:rsidR="00B071DE" w:rsidRDefault="00B071DE">
      <w:pPr>
        <w:pStyle w:val="ListParagraph"/>
        <w:ind w:left="1440"/>
        <w:rPr>
          <w:rFonts w:ascii="Arial" w:hAnsi="Arial" w:cs="Arial"/>
          <w:b/>
          <w:szCs w:val="20"/>
        </w:rPr>
      </w:pPr>
    </w:p>
    <w:p w:rsidR="00B071DE" w:rsidRDefault="00B071DE">
      <w:pPr>
        <w:pStyle w:val="ListParagraph"/>
        <w:ind w:left="1440"/>
        <w:rPr>
          <w:rFonts w:ascii="Arial" w:hAnsi="Arial" w:cs="Arial"/>
          <w:b/>
          <w:szCs w:val="20"/>
        </w:rPr>
      </w:pPr>
    </w:p>
    <w:p w:rsidR="00B071DE" w:rsidRDefault="009822DD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OBRAZLOŽENJE OSTVARENJA </w:t>
      </w:r>
      <w:r>
        <w:rPr>
          <w:rFonts w:ascii="Arial" w:hAnsi="Arial" w:cs="Arial"/>
          <w:b/>
          <w:szCs w:val="20"/>
        </w:rPr>
        <w:t>PRIHODA I PRIMITAKA, RASHODA I IZDATAKA</w:t>
      </w:r>
    </w:p>
    <w:p w:rsidR="00B071DE" w:rsidRDefault="00B071DE">
      <w:pPr>
        <w:jc w:val="center"/>
        <w:rPr>
          <w:rFonts w:ascii="Arial" w:hAnsi="Arial" w:cs="Arial"/>
          <w:b/>
          <w:szCs w:val="20"/>
        </w:rPr>
      </w:pPr>
    </w:p>
    <w:p w:rsidR="00B071DE" w:rsidRDefault="009822D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Članak 6.</w:t>
      </w:r>
    </w:p>
    <w:p w:rsidR="00B071DE" w:rsidRDefault="009822D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Prema članku 79. Zakona o proračunu (NN br. 144/21) i  Pravilnika o polugodišnjem i godišnjem izvještaju o izvršenju proračuna (NN br. 24/13, 102/17, 01/20 i 147/20.) </w:t>
      </w:r>
      <w:r>
        <w:rPr>
          <w:rFonts w:ascii="Arial" w:hAnsi="Arial" w:cs="Arial"/>
          <w:szCs w:val="20"/>
        </w:rPr>
        <w:t xml:space="preserve">Obrazloženje ostvarenih prihoda i </w:t>
      </w:r>
      <w:r>
        <w:rPr>
          <w:rFonts w:ascii="Arial" w:hAnsi="Arial" w:cs="Arial"/>
          <w:szCs w:val="20"/>
        </w:rPr>
        <w:t>primitaka, rashoda i izdataka dopunjuje podatke iz Računa prihoda i rashoda i Računa financiranja na opisni, brojčani, grafički ili kombinirani način posebice obrazlaganjem odstupanja izvršenja u odnosu na plan. Obrazloženje također sadrži stanje nenaplaće</w:t>
      </w:r>
      <w:r>
        <w:rPr>
          <w:rFonts w:ascii="Arial" w:hAnsi="Arial" w:cs="Arial"/>
          <w:szCs w:val="20"/>
        </w:rPr>
        <w:t>nih potraživanja za općinske prihode, stanje nepodmirenih dospjelih općinskih obveza, stanje potencijalnih obveza po osnovi sudskih postupaka  i obrazloženje izvršenja programa iz posebnog dijela proračuna s ciljevima koji su ostvareni provedbom programa i</w:t>
      </w:r>
      <w:r>
        <w:rPr>
          <w:rFonts w:ascii="Arial" w:hAnsi="Arial" w:cs="Arial"/>
          <w:szCs w:val="20"/>
        </w:rPr>
        <w:t xml:space="preserve"> pokazateljima uspješnosti realizacije tih ciljeva.</w:t>
      </w:r>
    </w:p>
    <w:p w:rsidR="00B071DE" w:rsidRDefault="00B071DE">
      <w:pPr>
        <w:rPr>
          <w:rFonts w:ascii="Arial" w:hAnsi="Arial" w:cs="Arial"/>
          <w:b/>
          <w:sz w:val="32"/>
          <w:lang w:eastAsia="hr-HR"/>
        </w:rPr>
      </w:pP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Prema godišnjem izvještaju o izvršenju proračuna Općine Pokupsko za razdoblje od 01.01.-31.12.2022. godine prihodi i primici te rashodi i izdaci izvršeni su na </w:t>
      </w:r>
      <w:r>
        <w:rPr>
          <w:rFonts w:ascii="Arial" w:hAnsi="Arial" w:cs="Arial"/>
          <w:color w:val="000000" w:themeColor="text1"/>
        </w:rPr>
        <w:t>sljedeći način:</w:t>
      </w:r>
    </w:p>
    <w:p w:rsidR="00B071DE" w:rsidRDefault="00B071DE">
      <w:pPr>
        <w:ind w:firstLine="708"/>
        <w:jc w:val="both"/>
        <w:rPr>
          <w:rFonts w:ascii="Arial" w:hAnsi="Arial" w:cs="Arial"/>
          <w:b/>
          <w:lang w:eastAsia="hr-HR"/>
        </w:rPr>
      </w:pPr>
    </w:p>
    <w:p w:rsidR="00B071DE" w:rsidRDefault="009822DD">
      <w:pPr>
        <w:ind w:firstLine="708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3.1. OPĆI DIO</w:t>
      </w:r>
    </w:p>
    <w:p w:rsidR="00B071DE" w:rsidRDefault="00B071DE">
      <w:pPr>
        <w:pStyle w:val="ListParagraph"/>
        <w:ind w:left="1068"/>
        <w:jc w:val="both"/>
        <w:rPr>
          <w:rFonts w:ascii="Arial" w:hAnsi="Arial" w:cs="Arial"/>
          <w:b/>
          <w:lang w:eastAsia="hr-HR"/>
        </w:rPr>
      </w:pPr>
    </w:p>
    <w:p w:rsidR="00B071DE" w:rsidRDefault="009822DD">
      <w:pPr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RAČUN </w:t>
      </w:r>
      <w:r>
        <w:rPr>
          <w:rFonts w:ascii="Arial" w:hAnsi="Arial" w:cs="Arial"/>
          <w:lang w:eastAsia="hr-HR"/>
        </w:rPr>
        <w:t>PRIHODA I RASHODA I RAČUN FINANCIRANJA</w:t>
      </w:r>
    </w:p>
    <w:p w:rsidR="00B071DE" w:rsidRDefault="00B071DE">
      <w:pPr>
        <w:ind w:firstLine="708"/>
        <w:jc w:val="both"/>
        <w:rPr>
          <w:rFonts w:ascii="Arial" w:hAnsi="Arial" w:cs="Arial"/>
          <w:lang w:eastAsia="hr-HR"/>
        </w:rPr>
      </w:pPr>
    </w:p>
    <w:tbl>
      <w:tblPr>
        <w:tblW w:w="14344" w:type="dxa"/>
        <w:jc w:val="center"/>
        <w:tblLook w:val="04A0" w:firstRow="1" w:lastRow="0" w:firstColumn="1" w:lastColumn="0" w:noHBand="0" w:noVBand="1"/>
      </w:tblPr>
      <w:tblGrid>
        <w:gridCol w:w="7319"/>
        <w:gridCol w:w="1658"/>
        <w:gridCol w:w="1583"/>
        <w:gridCol w:w="1583"/>
        <w:gridCol w:w="1075"/>
        <w:gridCol w:w="1126"/>
      </w:tblGrid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9.602.999,81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8.992.804,64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12.067.073,75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125,66%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134,19%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 Prihodi od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prodaje nefinancijske imovine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85.644,16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76.195,00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88,97%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9.602.999,81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9.078.448,80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12.143.268,75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126,45%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133,76%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9.286.306,56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7.037.198,80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4.660.185,09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50,18%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66,22%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2.585.718,98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1.481.750,00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1.279.561,27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49,49%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86,35%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11.872.025,54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8.518.948,80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5.939.746,36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50,03%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69,72%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-2.269.025,73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559.500,00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6.203.522,39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-273,40%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1108,76%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450,00%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596.230,02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-90.938,49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-15,25%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-37,81%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-3.749.322,63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942.402,91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118,00%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35"/>
          <w:jc w:val="center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REZULTAT GODINE (VIŠAK PO EU PROJEKTIMA- PREDUJAM)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-1.672.795,71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5.170.180,99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-365,41%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B071DE" w:rsidRDefault="00B071DE">
      <w:pPr>
        <w:ind w:firstLine="708"/>
        <w:jc w:val="both"/>
        <w:rPr>
          <w:rFonts w:ascii="Arial" w:hAnsi="Arial" w:cs="Arial"/>
          <w:lang w:eastAsia="hr-HR"/>
        </w:rPr>
      </w:pPr>
    </w:p>
    <w:p w:rsidR="00B071DE" w:rsidRDefault="009822DD">
      <w:pPr>
        <w:suppressAutoHyphens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Ukupni prihodi i primici u 2022 . godini izvršeni su 128% od planiranih, dok su ukupni rashodi i izdaci realizirani 71% od planiranih.  Gledano u apsolutnom iznosu ukupni prihodi i primici ostvareni su u iznosu od 12.304.625,53 kn,  a rashodi i izdaci u iz</w:t>
      </w:r>
      <w:r>
        <w:rPr>
          <w:rFonts w:ascii="Arial" w:hAnsi="Arial" w:cs="Arial"/>
          <w:szCs w:val="20"/>
        </w:rPr>
        <w:t xml:space="preserve">nosu od 6.192.041,63 kn, pri čemu višak rashoda i izdataka nad prihodima i primicima iznosi </w:t>
      </w:r>
      <w:r>
        <w:rPr>
          <w:rFonts w:ascii="Arial" w:hAnsi="Arial" w:cs="Arial"/>
          <w:szCs w:val="20"/>
          <w:lang w:eastAsia="hr-HR"/>
        </w:rPr>
        <w:t xml:space="preserve">6.112.583,90 </w:t>
      </w:r>
      <w:r>
        <w:rPr>
          <w:rFonts w:ascii="Arial" w:hAnsi="Arial" w:cs="Arial"/>
          <w:szCs w:val="20"/>
        </w:rPr>
        <w:t>kn, od toga je ostvaren višak prihoda po EU projektima u vidu primljenog predujma krajem godine u iznosu od 5.170.180,99 kn za projekte čija je realiza</w:t>
      </w:r>
      <w:r>
        <w:rPr>
          <w:rFonts w:ascii="Arial" w:hAnsi="Arial" w:cs="Arial"/>
          <w:szCs w:val="20"/>
        </w:rPr>
        <w:t>cija  započela u 2023.godini.  Ako se od ostvarenog viška oduzme primljeni predujam, višak prihoda za pokriće planiranog manjka iznosi 942.402,91 kn.</w:t>
      </w:r>
    </w:p>
    <w:p w:rsidR="00B071DE" w:rsidRDefault="00B071DE">
      <w:pPr>
        <w:suppressAutoHyphens w:val="0"/>
        <w:jc w:val="both"/>
        <w:rPr>
          <w:rFonts w:ascii="Arial" w:hAnsi="Arial" w:cs="Arial"/>
          <w:szCs w:val="20"/>
        </w:rPr>
      </w:pPr>
    </w:p>
    <w:p w:rsidR="00B071DE" w:rsidRDefault="00B071DE">
      <w:pPr>
        <w:suppressAutoHyphens w:val="0"/>
        <w:jc w:val="both"/>
        <w:rPr>
          <w:rFonts w:ascii="Arial" w:hAnsi="Arial" w:cs="Arial"/>
          <w:szCs w:val="20"/>
        </w:rPr>
      </w:pPr>
    </w:p>
    <w:p w:rsidR="00B071DE" w:rsidRDefault="00B071DE">
      <w:pPr>
        <w:suppressAutoHyphens w:val="0"/>
        <w:jc w:val="both"/>
        <w:rPr>
          <w:rFonts w:ascii="Arial" w:hAnsi="Arial" w:cs="Arial"/>
          <w:lang w:eastAsia="hr-HR"/>
        </w:rPr>
      </w:pPr>
    </w:p>
    <w:p w:rsidR="00B071DE" w:rsidRDefault="00B071DE">
      <w:pPr>
        <w:ind w:firstLine="708"/>
        <w:jc w:val="both"/>
        <w:rPr>
          <w:rFonts w:ascii="Arial" w:hAnsi="Arial" w:cs="Arial"/>
          <w:b/>
          <w:lang w:eastAsia="hr-HR"/>
        </w:rPr>
      </w:pPr>
    </w:p>
    <w:p w:rsidR="00B071DE" w:rsidRDefault="009822DD">
      <w:pPr>
        <w:suppressAutoHyphens w:val="0"/>
        <w:spacing w:after="20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Ukupni prihodi </w:t>
      </w:r>
    </w:p>
    <w:p w:rsidR="00B071DE" w:rsidRDefault="00B071DE">
      <w:pPr>
        <w:pStyle w:val="ListParagraph"/>
        <w:suppressAutoHyphens w:val="0"/>
        <w:spacing w:after="200" w:line="276" w:lineRule="auto"/>
        <w:jc w:val="both"/>
        <w:rPr>
          <w:rFonts w:ascii="Arial" w:hAnsi="Arial" w:cs="Arial"/>
          <w:u w:val="single"/>
        </w:rPr>
      </w:pPr>
    </w:p>
    <w:tbl>
      <w:tblPr>
        <w:tblW w:w="13881" w:type="dxa"/>
        <w:jc w:val="center"/>
        <w:tblLook w:val="04A0" w:firstRow="1" w:lastRow="0" w:firstColumn="1" w:lastColumn="0" w:noHBand="0" w:noVBand="1"/>
      </w:tblPr>
      <w:tblGrid>
        <w:gridCol w:w="7182"/>
        <w:gridCol w:w="1384"/>
        <w:gridCol w:w="1565"/>
        <w:gridCol w:w="1424"/>
        <w:gridCol w:w="1178"/>
        <w:gridCol w:w="1178"/>
      </w:tblGrid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2.024.595,96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4.510.514,19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2.805.230,57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138,56%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62,19%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6.773.832,79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3.806.322,45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8.610.539,22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127,11%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226,22%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257.660,89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208.400,00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196.191,29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76,14%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94,14%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398.086,16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452.168,00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442.991,55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111,28%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97,97%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66 Prihodi od prodaje proizvoda i robe te pruženih usluga 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148.824,01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12.121,12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8,14%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78,71%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71 Prihodi od prodaje ne proizvedene dugotrajne imovine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66.144,16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56.695,00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85,71%</w:t>
            </w:r>
          </w:p>
        </w:tc>
      </w:tr>
      <w:tr w:rsidR="00B071DE">
        <w:trPr>
          <w:trHeight w:val="23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100,00%</w:t>
            </w:r>
          </w:p>
        </w:tc>
      </w:tr>
    </w:tbl>
    <w:p w:rsidR="00B071DE" w:rsidRDefault="00B071DE">
      <w:pPr>
        <w:pStyle w:val="ListParagraph"/>
        <w:suppressAutoHyphens w:val="0"/>
        <w:spacing w:after="200" w:line="276" w:lineRule="auto"/>
        <w:jc w:val="both"/>
        <w:rPr>
          <w:rFonts w:ascii="Arial" w:hAnsi="Arial" w:cs="Arial"/>
          <w:b/>
        </w:rPr>
      </w:pPr>
    </w:p>
    <w:p w:rsidR="00B071DE" w:rsidRDefault="00B071DE">
      <w:pPr>
        <w:pStyle w:val="ListParagraph"/>
        <w:jc w:val="both"/>
        <w:rPr>
          <w:rFonts w:ascii="Arial" w:hAnsi="Arial" w:cs="Arial"/>
          <w:b/>
          <w:lang w:eastAsia="hr-HR"/>
        </w:rPr>
      </w:pPr>
    </w:p>
    <w:bookmarkEnd w:id="0"/>
    <w:p w:rsidR="00B071DE" w:rsidRDefault="009822DD">
      <w:pPr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ab/>
      </w:r>
    </w:p>
    <w:p w:rsidR="00B071DE" w:rsidRDefault="009822DD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61 </w:t>
      </w:r>
      <w:r>
        <w:rPr>
          <w:rFonts w:ascii="Arial" w:hAnsi="Arial" w:cs="Arial"/>
          <w:u w:val="single"/>
        </w:rPr>
        <w:t>Prihodi od poreza</w:t>
      </w:r>
      <w:r>
        <w:rPr>
          <w:rFonts w:ascii="Arial" w:hAnsi="Arial" w:cs="Arial"/>
        </w:rPr>
        <w:t xml:space="preserve"> realizirani su u iznosu od 2.805.230,57 kn što je 62,19% u odnosu na plan. </w:t>
      </w:r>
    </w:p>
    <w:p w:rsidR="00B071DE" w:rsidRDefault="00B071DE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u w:val="single"/>
        </w:rPr>
      </w:pPr>
    </w:p>
    <w:p w:rsidR="00B071DE" w:rsidRDefault="009822DD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63 Prihodi od pomoći iz inozemstva i od subjekata unutar općeg proračuna</w:t>
      </w:r>
      <w:r>
        <w:rPr>
          <w:rFonts w:ascii="Arial" w:hAnsi="Arial" w:cs="Arial"/>
        </w:rPr>
        <w:t xml:space="preserve"> Općina Pokupsko realizirala je u iznosu od 8.610.539,22 kn što je 226,22% u odnosu na pl</w:t>
      </w:r>
      <w:r>
        <w:rPr>
          <w:rFonts w:ascii="Arial" w:hAnsi="Arial" w:cs="Arial"/>
        </w:rPr>
        <w:t>an, a rezultat je primljenog predujma u iznosu od 5.170.180,99 kn temeljem prijavljenog projekta koji se financira iz EU fonda. Ostatak prihoda se odnosi na pomoći prema završnom zahtjevu za plaćanje za projekt Zaželi u iznosu od 63.199,59 kn, 66.414,82 kn</w:t>
      </w:r>
      <w:r>
        <w:rPr>
          <w:rFonts w:ascii="Arial" w:hAnsi="Arial" w:cs="Arial"/>
        </w:rPr>
        <w:t xml:space="preserve"> za prijenos sredstava temeljem projekta Pokupsko u srcu, 109.521,36 kn pomoći temeljem kompenzacijske mjere,1.870.804.128,00 kn sredstava fiskalnog izravnanja, 70.750,00 kn pomoći za projekt Pomoć u kući, 100.000,00 kn za izradu projektne dokumentacije za</w:t>
      </w:r>
      <w:r>
        <w:rPr>
          <w:rFonts w:ascii="Arial" w:hAnsi="Arial" w:cs="Arial"/>
        </w:rPr>
        <w:t xml:space="preserve"> tržnicu, 100.000,00 kn za izradu projektne dokumentacije za ŠRC Jezera, 80.000,00 kn za izradu projektne dokumentacije DVD dom, 500.000,00 kn za vodovod u Zgurić Brdu, 150.000,00 kn za izgradnju ograde na groblju u Hotnji, 70.400,00 kn za sufinanciranje r</w:t>
      </w:r>
      <w:r>
        <w:rPr>
          <w:rFonts w:ascii="Arial" w:hAnsi="Arial" w:cs="Arial"/>
        </w:rPr>
        <w:t>ada dječjeg vrtića, 200.000,00 kn za vodovod u L. Štefankima (Orečići) i 54.267,18 kn prema završnom zahtjevu za nadoknadom sredstava za projekt Mobilnog reciklažnog dvorišta.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ind w:firstLine="708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u w:val="single"/>
        </w:rPr>
        <w:t>64 Prihodi od imovine</w:t>
      </w:r>
      <w:r>
        <w:rPr>
          <w:rFonts w:ascii="Arial" w:hAnsi="Arial" w:cs="Arial"/>
        </w:rPr>
        <w:t xml:space="preserve"> realizirani su u iznosi od </w:t>
      </w:r>
      <w:r>
        <w:rPr>
          <w:rFonts w:ascii="Arial" w:hAnsi="Arial" w:cs="Arial"/>
          <w:lang w:eastAsia="hr-HR"/>
        </w:rPr>
        <w:t>196.191,29 kn, što je 94,14% u</w:t>
      </w:r>
      <w:r>
        <w:rPr>
          <w:rFonts w:ascii="Arial" w:hAnsi="Arial" w:cs="Arial"/>
          <w:lang w:eastAsia="hr-HR"/>
        </w:rPr>
        <w:t xml:space="preserve"> odnosu na plan. Prihodi od financijske imovine (kamate na oročena sredstva</w:t>
      </w:r>
      <w:r>
        <w:rPr>
          <w:rFonts w:ascii="Arial" w:hAnsi="Arial" w:cs="Arial"/>
          <w:color w:val="000000"/>
          <w:lang w:eastAsia="hr-HR"/>
        </w:rPr>
        <w:t>) realizirani su u iznosu od 5,44 kn. Prihodi od nefinancijske imovine realiziran je u iznosu od 196.185,85 kn (prihodi od zakupa i iznajmljivanja imovine 86.734,71 kn, naknada za k</w:t>
      </w:r>
      <w:r>
        <w:rPr>
          <w:rFonts w:ascii="Arial" w:hAnsi="Arial" w:cs="Arial"/>
          <w:color w:val="000000"/>
          <w:lang w:eastAsia="hr-HR"/>
        </w:rPr>
        <w:t xml:space="preserve">orištenje nefinancijske imovine 12,84 kn (spomenička renta), ostali prihodi od nefinancijske imovine 109.438,30 kn (naknada za zadržavanje nezakonito izgrađene </w:t>
      </w:r>
      <w:r>
        <w:rPr>
          <w:rFonts w:ascii="Arial" w:hAnsi="Arial" w:cs="Arial"/>
          <w:lang w:eastAsia="hr-HR"/>
        </w:rPr>
        <w:t>zgrade 6.039,85 kn, 103.393,30 kn prihod od prava služnosti – HT).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65 Prihodi od upravnih i </w:t>
      </w:r>
      <w:r>
        <w:rPr>
          <w:rFonts w:ascii="Arial" w:hAnsi="Arial" w:cs="Arial"/>
          <w:u w:val="single"/>
        </w:rPr>
        <w:t>administrativnih pristojbi te pristojbi po posebnim propisima i naknadama</w:t>
      </w:r>
      <w:r>
        <w:rPr>
          <w:rFonts w:ascii="Arial" w:hAnsi="Arial" w:cs="Arial"/>
        </w:rPr>
        <w:t xml:space="preserve"> ostvareni su u iznosu od 442.991,55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</w:rPr>
        <w:t>kn,  što je 97,97% u odnosu na plan, od toga su upravne i administrativne pristojbe 64,42kn, prihodi  po posebnim propisima 90.814,06 kn (vodni do</w:t>
      </w:r>
      <w:r>
        <w:rPr>
          <w:rFonts w:ascii="Arial" w:hAnsi="Arial" w:cs="Arial"/>
        </w:rPr>
        <w:t>prinos 310,49 kn, doprinosi za šume 90.503,57 kn), te komunalni doprinosi 9.584,41 kn, komunalna naknada 342.528,66 kn.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66 Prihodi od prodaje proizvoda i robe te pruženih usluga i prihoda od donacije</w:t>
      </w:r>
      <w:r>
        <w:rPr>
          <w:rFonts w:ascii="Arial" w:hAnsi="Arial" w:cs="Arial"/>
        </w:rPr>
        <w:t xml:space="preserve"> iznose 12.121,12 kn (prihodi od pruženih usluga ubiranj</w:t>
      </w:r>
      <w:r>
        <w:rPr>
          <w:rFonts w:ascii="Arial" w:hAnsi="Arial" w:cs="Arial"/>
        </w:rPr>
        <w:t>a naknade za uređenje voda 12.121,12 kn).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71 Prihodi od prodaje ne proizvedene dugotrajne imovine</w:t>
      </w:r>
      <w:r>
        <w:rPr>
          <w:rFonts w:ascii="Arial" w:hAnsi="Arial" w:cs="Arial"/>
        </w:rPr>
        <w:t xml:space="preserve"> iznose 56.695,00 kn, a odnose se na prodaju građevinskog zemljišta. 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72 Prihodi od prodaje postrojenja i opreme</w:t>
      </w:r>
      <w:r>
        <w:rPr>
          <w:rFonts w:ascii="Arial" w:hAnsi="Arial" w:cs="Arial"/>
        </w:rPr>
        <w:t xml:space="preserve"> iznose 19.500,00 kn i odnose se na prodaju k</w:t>
      </w:r>
      <w:r>
        <w:rPr>
          <w:rFonts w:ascii="Arial" w:hAnsi="Arial" w:cs="Arial"/>
        </w:rPr>
        <w:t>ontejnera s reciklažnog dvorišta.</w:t>
      </w:r>
    </w:p>
    <w:p w:rsidR="00B071DE" w:rsidRDefault="00B071DE">
      <w:pPr>
        <w:jc w:val="both"/>
        <w:rPr>
          <w:rFonts w:ascii="Arial" w:hAnsi="Arial" w:cs="Arial"/>
          <w:color w:val="FF0000"/>
          <w:u w:val="single"/>
        </w:rPr>
      </w:pPr>
    </w:p>
    <w:p w:rsidR="00B071DE" w:rsidRDefault="009822D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u w:val="single"/>
        </w:rPr>
        <w:t>Ukupni rashodi</w:t>
      </w:r>
    </w:p>
    <w:p w:rsidR="00B071DE" w:rsidRDefault="00B071DE">
      <w:pPr>
        <w:jc w:val="both"/>
        <w:rPr>
          <w:rFonts w:ascii="Arial" w:hAnsi="Arial" w:cs="Arial"/>
          <w:u w:val="single"/>
        </w:rPr>
      </w:pPr>
    </w:p>
    <w:tbl>
      <w:tblPr>
        <w:tblW w:w="14444" w:type="dxa"/>
        <w:jc w:val="center"/>
        <w:tblLook w:val="04A0" w:firstRow="1" w:lastRow="0" w:firstColumn="1" w:lastColumn="0" w:noHBand="0" w:noVBand="1"/>
      </w:tblPr>
      <w:tblGrid>
        <w:gridCol w:w="6824"/>
        <w:gridCol w:w="1540"/>
        <w:gridCol w:w="1780"/>
        <w:gridCol w:w="1620"/>
        <w:gridCol w:w="1340"/>
        <w:gridCol w:w="1340"/>
      </w:tblGrid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RASHODA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1.433.795,35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1.232.700,00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1.108.345,63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77,30%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89,91%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32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3.950.042,09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3.637.989,80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2.070.434,92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52,42%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56,91%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47.629,89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64.400,00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40.622,41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85,29%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63,08%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695.600,00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670.400,00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638.280,00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91,76%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95,21%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37 Naknade građanima i kućanstvima na temelju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osiguranja i druge naknade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373.026,74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376.100,00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318.541,98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85,39%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84,70%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2.786.212,49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1.055.609,00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483.960,15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17,37%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45,85%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RASHODI POSLOVANJA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9.286.306,56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7.037.198,80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4.660.185,09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50,18%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66,22%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41 Rashodi za nabavu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neproizvedene dugotrajne imovine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248.838,65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2.336.880,33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1.481.750,00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1.279.561,27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54,76%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86,35%</w:t>
            </w:r>
          </w:p>
        </w:tc>
      </w:tr>
      <w:tr w:rsidR="00B071DE">
        <w:trPr>
          <w:trHeight w:val="255"/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RASHODI ZA NABAVU NEFINANCIJSKE IMOVINE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2.585.718,98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1.481.750,00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1.279.561,27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49,49%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86,35%</w:t>
            </w:r>
          </w:p>
        </w:tc>
      </w:tr>
    </w:tbl>
    <w:p w:rsidR="00B071DE" w:rsidRDefault="00B071DE">
      <w:pPr>
        <w:jc w:val="both"/>
        <w:rPr>
          <w:rFonts w:ascii="Arial" w:hAnsi="Arial" w:cs="Arial"/>
          <w:sz w:val="22"/>
        </w:rPr>
      </w:pP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31 Rashodi za zaposlene</w:t>
      </w:r>
      <w:r>
        <w:rPr>
          <w:rFonts w:ascii="Arial" w:hAnsi="Arial" w:cs="Arial"/>
        </w:rPr>
        <w:t xml:space="preserve"> realizirani su u iznosu od 1.108.345,63 kn što je 89,91% izvršenja u odnosu na plan. Rashode za zaposlene čine plaća, ostali rashodi za zaposlene te doprinosi na plaću, u navedeno izvršenje uključen je proračunski korisnik (dva zaposlena). Općina Pokupsko</w:t>
      </w:r>
      <w:r>
        <w:rPr>
          <w:rFonts w:ascii="Arial" w:hAnsi="Arial" w:cs="Arial"/>
        </w:rPr>
        <w:t xml:space="preserve"> u 2022. godini imala je 6 zaposlenih na neodređeno, 4 službenika (od toga jedna osoba na pola radnog vremena) i 2 namještenika na pola radnog vremena, te 2 zaposlenih na određeno (dužnosnik i administrativni referent koji je bio zaposlen na pola radnog vr</w:t>
      </w:r>
      <w:r>
        <w:rPr>
          <w:rFonts w:ascii="Arial" w:hAnsi="Arial" w:cs="Arial"/>
        </w:rPr>
        <w:t xml:space="preserve">emena preko projekta „Pokupsko u srcu“). 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32 Materijalni rashodi</w:t>
      </w:r>
      <w:r>
        <w:rPr>
          <w:rFonts w:ascii="Arial" w:hAnsi="Arial" w:cs="Arial"/>
        </w:rPr>
        <w:t xml:space="preserve"> realizirani su u iznosu od 2.070.434,92 kn što 56,91% od plana. Materijalne rashode čine naknade troškova zaposlenima 44.644,50 kn </w:t>
      </w:r>
      <w:r>
        <w:rPr>
          <w:rFonts w:ascii="Arial" w:hAnsi="Arial" w:cs="Arial"/>
          <w:i/>
        </w:rPr>
        <w:t>(troškovi službenih putovanja, naknade za prijevoz, stručna</w:t>
      </w:r>
      <w:r>
        <w:rPr>
          <w:rFonts w:ascii="Arial" w:hAnsi="Arial" w:cs="Arial"/>
          <w:i/>
        </w:rPr>
        <w:t xml:space="preserve"> usavršavanja)</w:t>
      </w:r>
      <w:r>
        <w:rPr>
          <w:rFonts w:ascii="Arial" w:hAnsi="Arial" w:cs="Arial"/>
        </w:rPr>
        <w:t>, rashodi za materijal i energiju 366.976,59</w:t>
      </w:r>
      <w:r>
        <w:rPr>
          <w:rFonts w:ascii="Arial" w:hAnsi="Arial" w:cs="Arial"/>
          <w:b/>
          <w:bCs/>
          <w:sz w:val="20"/>
          <w:szCs w:val="20"/>
          <w:lang w:eastAsia="hr-HR"/>
        </w:rPr>
        <w:t xml:space="preserve"> </w:t>
      </w:r>
      <w:r>
        <w:rPr>
          <w:rFonts w:ascii="Arial" w:hAnsi="Arial" w:cs="Arial"/>
        </w:rPr>
        <w:t xml:space="preserve">kn </w:t>
      </w:r>
      <w:r>
        <w:rPr>
          <w:rFonts w:ascii="Arial" w:hAnsi="Arial" w:cs="Arial"/>
          <w:i/>
        </w:rPr>
        <w:t>(trošak el.energije – javna rasvjeta, objekti, materijal za tekuće i investicijsko održavanje, uredski materijal i sredstva za čišćenje)</w:t>
      </w:r>
      <w:r>
        <w:rPr>
          <w:rFonts w:ascii="Arial" w:hAnsi="Arial" w:cs="Arial"/>
        </w:rPr>
        <w:t>, rashodi za usluge 1.552.909,98</w:t>
      </w:r>
      <w:r>
        <w:rPr>
          <w:rFonts w:ascii="Arial" w:hAnsi="Arial" w:cs="Arial"/>
          <w:b/>
          <w:bCs/>
          <w:sz w:val="20"/>
          <w:szCs w:val="20"/>
          <w:lang w:eastAsia="hr-HR"/>
        </w:rPr>
        <w:t xml:space="preserve"> </w:t>
      </w:r>
      <w:r>
        <w:rPr>
          <w:rFonts w:ascii="Arial" w:hAnsi="Arial" w:cs="Arial"/>
        </w:rPr>
        <w:t xml:space="preserve">kn </w:t>
      </w:r>
      <w:r>
        <w:rPr>
          <w:rFonts w:ascii="Arial" w:hAnsi="Arial" w:cs="Arial"/>
          <w:i/>
        </w:rPr>
        <w:t>(usluge tekućeg i inv.</w:t>
      </w:r>
      <w:r>
        <w:rPr>
          <w:rFonts w:ascii="Arial" w:hAnsi="Arial" w:cs="Arial"/>
          <w:i/>
        </w:rPr>
        <w:t>održavanja - građevinskih objekata, postrojenja i opreme , komunalne usluge - odvoz smeća, opskrba vodom, održavanje javnih površina, deratizacija, zakupnine i najamnine – najam servera, najam fotokopirnog uređaja, telefon,pošta, intelektualne usluge - usl</w:t>
      </w:r>
      <w:r>
        <w:rPr>
          <w:rFonts w:ascii="Arial" w:hAnsi="Arial" w:cs="Arial"/>
          <w:i/>
        </w:rPr>
        <w:t>uge javnog bilježnika, geodeta, usluge konzultanata, računalne usluge, usluge vođenja i ubiranja komunalne naknade, usluge porezne uprave)</w:t>
      </w:r>
      <w:r>
        <w:rPr>
          <w:rFonts w:ascii="Arial" w:hAnsi="Arial" w:cs="Arial"/>
        </w:rPr>
        <w:t xml:space="preserve">, ostali nespomenuti rashodi poslovanja 105.903,85 kn </w:t>
      </w:r>
      <w:r>
        <w:rPr>
          <w:rFonts w:ascii="Arial" w:hAnsi="Arial" w:cs="Arial"/>
          <w:i/>
        </w:rPr>
        <w:t>(premije osiguranja, članarine i norme, pristojbe i naknade, pov</w:t>
      </w:r>
      <w:r>
        <w:rPr>
          <w:rFonts w:ascii="Arial" w:hAnsi="Arial" w:cs="Arial"/>
          <w:i/>
        </w:rPr>
        <w:t>rat neutrošenih sredstava HZZ-u za javne radove)</w:t>
      </w:r>
      <w:r>
        <w:rPr>
          <w:rFonts w:ascii="Arial" w:hAnsi="Arial" w:cs="Arial"/>
        </w:rPr>
        <w:t>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34 Financijski rashodi</w:t>
      </w:r>
      <w:r>
        <w:rPr>
          <w:rFonts w:ascii="Arial" w:hAnsi="Arial" w:cs="Arial"/>
        </w:rPr>
        <w:t xml:space="preserve"> realizirani su u visini 40.622,41 kn što je 63,08 % od plana. Financijske rashode čine bankarske usluge i usluge platnog prometa te ostali nespomenuti financijski rashodi </w:t>
      </w:r>
      <w:r>
        <w:rPr>
          <w:rFonts w:ascii="Arial" w:hAnsi="Arial" w:cs="Arial"/>
          <w:i/>
        </w:rPr>
        <w:t>(naplata 5%</w:t>
      </w:r>
      <w:r>
        <w:rPr>
          <w:rFonts w:ascii="Arial" w:hAnsi="Arial" w:cs="Arial"/>
          <w:i/>
        </w:rPr>
        <w:t xml:space="preserve"> od prihoda koje ubire porezna uplata, troškovi certifikata)</w:t>
      </w:r>
      <w:r>
        <w:rPr>
          <w:rFonts w:ascii="Arial" w:hAnsi="Arial" w:cs="Arial"/>
        </w:rPr>
        <w:t>. Značajnije rashode čine zatezne kamate (17.055,48 kn) koje se odnose na poslovni odnos iz ranijih godina gdje se prema prema sporazumu otplaćuje dug uvećan za zatezne kamate.</w:t>
      </w:r>
    </w:p>
    <w:p w:rsidR="00B071DE" w:rsidRDefault="00B071DE">
      <w:pPr>
        <w:ind w:firstLine="708"/>
        <w:rPr>
          <w:rFonts w:ascii="Arial" w:hAnsi="Arial" w:cs="Arial"/>
        </w:rPr>
      </w:pP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35 Subvencije</w:t>
      </w:r>
      <w:r>
        <w:rPr>
          <w:rFonts w:ascii="Arial" w:hAnsi="Arial" w:cs="Arial"/>
        </w:rPr>
        <w:t xml:space="preserve"> izno</w:t>
      </w:r>
      <w:r>
        <w:rPr>
          <w:rFonts w:ascii="Arial" w:hAnsi="Arial" w:cs="Arial"/>
        </w:rPr>
        <w:t>se 638.280,00 kn, a odnosi se na subvenciju dječjeg vrtića koji je u privatnom vlasništvu.</w:t>
      </w:r>
    </w:p>
    <w:p w:rsidR="00B071DE" w:rsidRDefault="00B071DE">
      <w:pPr>
        <w:ind w:firstLine="708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37 Naknade građanima i kućanstvima</w:t>
      </w:r>
      <w:r>
        <w:rPr>
          <w:rFonts w:ascii="Arial" w:hAnsi="Arial" w:cs="Arial"/>
        </w:rPr>
        <w:t xml:space="preserve"> realizirane su u iznosu od 318.541,98 kn što je 84,70 % od plana. Naknade su isplaćivane kao stipendije - 28.800,00 kn, jednokrat</w:t>
      </w:r>
      <w:r>
        <w:rPr>
          <w:rFonts w:ascii="Arial" w:hAnsi="Arial" w:cs="Arial"/>
        </w:rPr>
        <w:t>ne novčane pomoći za novorođenče – 30.000,00 kn, sufinanciranje cijene prijevoza za srednjoškolce – 114.388,50 kn i studente - 36.200,00 kn, pomoć i njega u kući – 82.800,00 kn, troškovi stanovanja (korisnici zajamčene minimalne naknade, 1.778,48 kn), sufi</w:t>
      </w:r>
      <w:r>
        <w:rPr>
          <w:rFonts w:ascii="Arial" w:hAnsi="Arial" w:cs="Arial"/>
        </w:rPr>
        <w:t>nanciranje školske prehrane – 18.337,50 kn, trošak grobnog mjesta za socijalne slučajeve koji nemaju biti gdje sahranjeni - 300,00 kn, darovi za sv.Nikolu – 5.937,50 kn.</w:t>
      </w: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38 Ostali rashodi</w:t>
      </w:r>
      <w:r>
        <w:rPr>
          <w:rFonts w:ascii="Arial" w:hAnsi="Arial" w:cs="Arial"/>
        </w:rPr>
        <w:t xml:space="preserve"> realizirani su u iznosu 483.960,15 kn kn što je 45,85% od plana. Ost</w:t>
      </w:r>
      <w:r>
        <w:rPr>
          <w:rFonts w:ascii="Arial" w:hAnsi="Arial" w:cs="Arial"/>
        </w:rPr>
        <w:t>ali rashodi obuhvaćaju tekuće donacije zdravstvenim neprofitnim organizacijama  u iznosu od 25.909,00 kn, tekuće donacije udrugama (DVD – 195.200,00kn, Kupa rijeka života – 18.177,67 kn, NK Kupa - 90.000,00 kn, SKI klub – 5.000,00 kn, KUD Pokuplje – 10.000</w:t>
      </w:r>
      <w:r>
        <w:rPr>
          <w:rFonts w:ascii="Arial" w:hAnsi="Arial" w:cs="Arial"/>
        </w:rPr>
        <w:t>,00 kn, Klub žena Pokupsko – 10.000,00 kn, Udruga umirovljenika Pokupsko 5.000,00kn, UDVDR – 5.000,00 kn, LU Šljuka – 10.000,00 kn i političkim strankama -9.200,00 kn) sufinanciranje umjetnog osjemenjivanja goveda – 19.607,68 kn, te ostale donacije u narav</w:t>
      </w:r>
      <w:r>
        <w:rPr>
          <w:rFonts w:ascii="Arial" w:hAnsi="Arial" w:cs="Arial"/>
        </w:rPr>
        <w:t>i vezane uz potres – 63.365,80 kn (električarski i vodoinstalaterski radovi na objektima privremenog smještaja, zbrinjavanje otpada).</w:t>
      </w:r>
    </w:p>
    <w:p w:rsidR="00B071DE" w:rsidRDefault="00B071DE">
      <w:pPr>
        <w:ind w:firstLine="708"/>
        <w:rPr>
          <w:rFonts w:ascii="Arial" w:hAnsi="Arial" w:cs="Arial"/>
        </w:rPr>
      </w:pP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42 Rashodi za nabavu proizvedene dugotrajne imovine</w:t>
      </w:r>
      <w:r>
        <w:rPr>
          <w:rFonts w:ascii="Arial" w:hAnsi="Arial" w:cs="Arial"/>
        </w:rPr>
        <w:t xml:space="preserve"> realizirani su u iznosu od 1.279.561,27  kn,</w:t>
      </w:r>
      <w:r>
        <w:rPr>
          <w:rFonts w:ascii="Arial" w:hAnsi="Arial" w:cs="Arial"/>
          <w:b/>
          <w:bCs/>
          <w:sz w:val="20"/>
          <w:szCs w:val="20"/>
          <w:lang w:eastAsia="hr-HR"/>
        </w:rPr>
        <w:t xml:space="preserve"> </w:t>
      </w:r>
      <w:r>
        <w:rPr>
          <w:rFonts w:ascii="Arial" w:hAnsi="Arial" w:cs="Arial"/>
        </w:rPr>
        <w:t>odnosno 86,35% od plana.</w:t>
      </w:r>
      <w:r>
        <w:rPr>
          <w:rFonts w:ascii="Arial" w:hAnsi="Arial" w:cs="Arial"/>
        </w:rPr>
        <w:t xml:space="preserve"> Rashode za nabavu proizvedene dugotrajne imovine čine ulaganje u uređenje DK Pokupski Gladovec 271.426,25 kn, kupnja drvene kuće za DK Roženica I 37.500,00 kn, rastavljanje i dostava planjki na lokaciju u Roženici I 16.250,00 kn, izgradnja vodovoda u L.Št</w:t>
      </w:r>
      <w:r>
        <w:rPr>
          <w:rFonts w:ascii="Arial" w:hAnsi="Arial" w:cs="Arial"/>
        </w:rPr>
        <w:t>efankima (Orečići) 338.650,38 kn, izrada Idejnog rješenja Eko etno park Jezera – 100.962,50 kn,</w:t>
      </w:r>
      <w:r>
        <w:t xml:space="preserve"> </w:t>
      </w:r>
      <w:r>
        <w:rPr>
          <w:rFonts w:ascii="Arial" w:hAnsi="Arial" w:cs="Arial"/>
        </w:rPr>
        <w:t>projektna dokumentacija mrtvačnice u Lukinić Brdu – 87.000,00 kn, geodetski elaborat izvedenog stanja komunalne infrastrukture groblje Hotnja – 9.375,00 kn, geo</w:t>
      </w:r>
      <w:r>
        <w:rPr>
          <w:rFonts w:ascii="Arial" w:hAnsi="Arial" w:cs="Arial"/>
        </w:rPr>
        <w:t>detska situacija, nacrt za potrebe ishođenja građevinske dozvole - groblje Hotnja – 3.750,00 kn, stručni nadzor i radovi na uređenju groblja u Pokupskom 407.723,51 kn, printer 1.516,25 (proračunski korisnik), knjige 5.407,38 kn (proračunski korisnik).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AČUN ZADUŽIVANJA/FINANCIRANJA</w:t>
      </w:r>
    </w:p>
    <w:p w:rsidR="00B071DE" w:rsidRDefault="00B071DE">
      <w:pPr>
        <w:pStyle w:val="ListParagraph"/>
        <w:jc w:val="both"/>
        <w:rPr>
          <w:rFonts w:ascii="Arial" w:hAnsi="Arial" w:cs="Arial"/>
          <w:u w:val="single"/>
        </w:rPr>
      </w:pPr>
    </w:p>
    <w:p w:rsidR="00B071DE" w:rsidRDefault="009822D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Izdaci za financijsku imovinu i otplate zajmova</w:t>
      </w:r>
      <w:r>
        <w:rPr>
          <w:rFonts w:ascii="Arial" w:hAnsi="Arial" w:cs="Arial"/>
        </w:rPr>
        <w:t>:</w:t>
      </w:r>
    </w:p>
    <w:p w:rsidR="00B071DE" w:rsidRDefault="00B071DE">
      <w:pPr>
        <w:pStyle w:val="ListParagraph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2"/>
        <w:tblW w:w="14175" w:type="dxa"/>
        <w:tblLook w:val="04A0" w:firstRow="1" w:lastRow="0" w:firstColumn="1" w:lastColumn="0" w:noHBand="0" w:noVBand="1"/>
      </w:tblPr>
      <w:tblGrid>
        <w:gridCol w:w="7747"/>
        <w:gridCol w:w="1576"/>
        <w:gridCol w:w="1576"/>
        <w:gridCol w:w="1292"/>
        <w:gridCol w:w="1034"/>
        <w:gridCol w:w="950"/>
      </w:tblGrid>
      <w:tr w:rsidR="00B071DE">
        <w:trPr>
          <w:trHeight w:val="24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 plan 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B071DE">
        <w:trPr>
          <w:trHeight w:val="314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RAČUN ZADUŽIVANJA FINANCIRANJA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071DE">
        <w:trPr>
          <w:trHeight w:val="24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847 Primljeni zajmovi od drugih razina vlasti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652.295,27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500.500,00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24,74%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32,24%</w:t>
            </w:r>
          </w:p>
        </w:tc>
      </w:tr>
      <w:tr w:rsidR="00B071DE">
        <w:trPr>
          <w:trHeight w:val="24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542 Otplata glavnice primljenih kredita i zajmova od kreditnih i ostalih financijskih institucija u javn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56.065,25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071DE">
        <w:trPr>
          <w:trHeight w:val="24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547 Otplata glavnice primljenih zajmova od drugih razina vlasti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B071DE">
        <w:trPr>
          <w:trHeight w:val="24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596.230,02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-559.500,00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-90.938,49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-15,25%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16,25%</w:t>
            </w:r>
          </w:p>
        </w:tc>
      </w:tr>
    </w:tbl>
    <w:p w:rsidR="00B071DE" w:rsidRDefault="00B071DE">
      <w:pPr>
        <w:pStyle w:val="ListParagraph"/>
        <w:jc w:val="both"/>
        <w:rPr>
          <w:rFonts w:ascii="Arial" w:hAnsi="Arial" w:cs="Arial"/>
        </w:rPr>
      </w:pPr>
    </w:p>
    <w:p w:rsidR="00B071DE" w:rsidRDefault="00B071DE">
      <w:pPr>
        <w:pStyle w:val="ListParagraph"/>
        <w:jc w:val="both"/>
        <w:rPr>
          <w:rFonts w:ascii="Arial" w:hAnsi="Arial" w:cs="Arial"/>
        </w:rPr>
      </w:pPr>
    </w:p>
    <w:p w:rsidR="00B071DE" w:rsidRDefault="00B071DE">
      <w:pPr>
        <w:pStyle w:val="ListParagraph"/>
        <w:jc w:val="both"/>
        <w:rPr>
          <w:rFonts w:ascii="Arial" w:hAnsi="Arial" w:cs="Arial"/>
        </w:rPr>
      </w:pP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1.1.2022.-31.12.2022. godine Općina Pokupsko otplatila kratkoročni kredit primljen iz državnog proračuna za povrat poreza i prireza po godišnjoj prijavi za </w:t>
      </w:r>
      <w:r>
        <w:rPr>
          <w:rFonts w:ascii="Arial" w:hAnsi="Arial" w:cs="Arial"/>
        </w:rPr>
        <w:t>2020. godinu u iznosu od 252.295,27 kn i primila novi kratkoročni kredit u iznosu od 161.356,78 kn za povrat poreza i prireza po godišnjoj prijavi za 2021. godinu.</w:t>
      </w: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Prikaz manjka odnosno viška proračuna:</w:t>
      </w: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tbl>
      <w:tblPr>
        <w:tblW w:w="14308" w:type="dxa"/>
        <w:jc w:val="center"/>
        <w:tblLook w:val="04A0" w:firstRow="1" w:lastRow="0" w:firstColumn="1" w:lastColumn="0" w:noHBand="0" w:noVBand="1"/>
      </w:tblPr>
      <w:tblGrid>
        <w:gridCol w:w="1006"/>
        <w:gridCol w:w="9925"/>
        <w:gridCol w:w="3377"/>
      </w:tblGrid>
      <w:tr w:rsidR="00B071DE">
        <w:trPr>
          <w:trHeight w:val="65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Rd.br.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12.067.073,75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4.660.185,09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7.406.888,66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III.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76.195,00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1.279.561,27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MANJAK PRIHODA 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 NEFINANCIJSKE IMOVINE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-1.203.366,27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161.356,78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VI.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252.295,27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MANJAKA PRIMITAKA OD FINANCIJSKE IMOVINE I ZADUŽIVANJA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-90.938,49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UKUPNO PRIHODI I PRIMICI (I.+III.+V.)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12.304.625,53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RASHODI I IZDACI (II.+IV.+VI.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6.192.041,63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VIŠAK (1.-2.)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6.112.583,90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VIŠAK PO EU PROJEKTIMA (PREDUJAM) KOJI SE PRENOSI U 2023.GODINU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5.170.180,99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MANJAK PRIHODA I PRIMITAKA IZ 2021.GODINE - PLANIRANO POKRIĆE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</w:tr>
      <w:tr w:rsidR="00B071DE">
        <w:trPr>
          <w:trHeight w:val="359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DE" w:rsidRDefault="009822DD">
            <w:pPr>
              <w:suppressAutoHyphens w:val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VIŠAK PRIHODA ZA POKRIĆE MANJKA (3.-4.)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1DE" w:rsidRDefault="009822DD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942.402,91</w:t>
            </w:r>
          </w:p>
        </w:tc>
      </w:tr>
    </w:tbl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Ukupni prihodi i primici u 2022 . godini izvršeni su u iznosu od 12.304.625,53 kn,  a rashodi i izdaci u iznosu od 6.192.041</w:t>
      </w:r>
      <w:r>
        <w:rPr>
          <w:rFonts w:ascii="Arial" w:hAnsi="Arial" w:cs="Arial"/>
          <w:szCs w:val="20"/>
        </w:rPr>
        <w:t xml:space="preserve">,63 kn, pri čemu višak rashoda i izdataka nad prihodima i primicima iznosi </w:t>
      </w:r>
      <w:r>
        <w:rPr>
          <w:rFonts w:ascii="Arial" w:hAnsi="Arial" w:cs="Arial"/>
          <w:szCs w:val="20"/>
          <w:lang w:eastAsia="hr-HR"/>
        </w:rPr>
        <w:t xml:space="preserve">6.112.583,90 </w:t>
      </w:r>
      <w:r>
        <w:rPr>
          <w:rFonts w:ascii="Arial" w:hAnsi="Arial" w:cs="Arial"/>
          <w:szCs w:val="20"/>
        </w:rPr>
        <w:t xml:space="preserve">kn, od toga je ostvaren višak prihoda po EU projektima u vidu primljenog predujma krajem godine u iznosu od 5.170.180,99 kn za projekte čija je realizacija  započela u </w:t>
      </w:r>
      <w:r>
        <w:rPr>
          <w:rFonts w:ascii="Arial" w:hAnsi="Arial" w:cs="Arial"/>
          <w:szCs w:val="20"/>
        </w:rPr>
        <w:t>2023.godini.  Ako se od ostvarenog viška oduzme primljeni predujam, višak prihoda za pokriće planiranog manjka iznosi 942.402,91 kn.</w:t>
      </w:r>
    </w:p>
    <w:p w:rsidR="00B071DE" w:rsidRDefault="00B071DE">
      <w:pPr>
        <w:ind w:firstLine="360"/>
        <w:jc w:val="both"/>
        <w:rPr>
          <w:rFonts w:ascii="Arial" w:hAnsi="Arial" w:cs="Arial"/>
          <w:sz w:val="22"/>
        </w:rPr>
      </w:pP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pStyle w:val="ListParagraph"/>
        <w:suppressAutoHyphens w:val="0"/>
        <w:spacing w:after="200" w:line="276" w:lineRule="auto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3.3. POSEBNI DIO</w:t>
      </w:r>
      <w:r>
        <w:rPr>
          <w:rFonts w:ascii="Arial" w:hAnsi="Arial" w:cs="Arial"/>
          <w:b/>
        </w:rPr>
        <w:t xml:space="preserve"> - prema programskoj klasifikaciji</w:t>
      </w: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rashodi i izdaci izvršeni su u iznosu od 6.192.041,63 kn što je</w:t>
      </w:r>
      <w:r>
        <w:rPr>
          <w:rFonts w:ascii="Arial" w:hAnsi="Arial" w:cs="Arial"/>
        </w:rPr>
        <w:t xml:space="preserve"> 70,53% u odnosu na plan. Rashodi i izdaci prikazani su u programima kako slijedi: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001: JEDINSTVENI UPRAVNI ODJEL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Program: Javna uprava i administracija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je 1.672.282,62</w:t>
      </w:r>
      <w:r>
        <w:rPr>
          <w:rFonts w:ascii="Arial" w:hAnsi="Arial" w:cs="Arial"/>
          <w:b/>
          <w:bCs/>
          <w:sz w:val="20"/>
          <w:szCs w:val="20"/>
          <w:lang w:eastAsia="hr-HR"/>
        </w:rPr>
        <w:t xml:space="preserve"> </w:t>
      </w:r>
      <w:r>
        <w:rPr>
          <w:rFonts w:ascii="Arial" w:hAnsi="Arial" w:cs="Arial"/>
        </w:rPr>
        <w:t xml:space="preserve">kn što je 92,32% u odnosu na plan. 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rPr>
          <w:rFonts w:ascii="Arial" w:hAnsi="Arial" w:cs="Arial"/>
        </w:rPr>
      </w:pPr>
      <w:r>
        <w:rPr>
          <w:rFonts w:ascii="Arial" w:hAnsi="Arial" w:cs="Arial"/>
        </w:rPr>
        <w:t>Prog</w:t>
      </w:r>
      <w:r>
        <w:rPr>
          <w:rFonts w:ascii="Arial" w:hAnsi="Arial" w:cs="Arial"/>
        </w:rPr>
        <w:t>ram obuhvaća: Aktivnost Izvršne uprave i administracije koji iznosi 1.419.987,35 kn,  odnosi se na rashode za zaposlene 892.320,36 kn (plaće zaposlenih u JUO, ostali rashodi za zaposlene, doprinosi na plaće, s tim da je dio plaće administrativnog referenta</w:t>
      </w:r>
      <w:r>
        <w:rPr>
          <w:rFonts w:ascii="Arial" w:hAnsi="Arial" w:cs="Arial"/>
        </w:rPr>
        <w:t xml:space="preserve"> financiran iz projekta Pokupsko u srcu – 21.459,44 kn), naknade troškova zaposlenima -  34.352,50 kn (naknade za prijevoz – 756,36 preko projekta Pokupsko u srcu, službena putovanja,), rashodi za materijal i energiju 51.329,28 kn (uredski materijal, sreds</w:t>
      </w:r>
      <w:r>
        <w:rPr>
          <w:rFonts w:ascii="Arial" w:hAnsi="Arial" w:cs="Arial"/>
        </w:rPr>
        <w:t>tva za čišćenje, energija –grijanje, sitan inventar, materijal i dijelovi za tekuće i investicijsko održavanje), rashodi za usluge 326.714,99 kn - usluge telefona, interneta, pošte, usluge tekućeg i investicijskog održavanja, usluge promidžbe i informiranj</w:t>
      </w:r>
      <w:r>
        <w:rPr>
          <w:rFonts w:ascii="Arial" w:hAnsi="Arial" w:cs="Arial"/>
        </w:rPr>
        <w:t xml:space="preserve">a (objava oglasa), zakupnine i najamnine (najam servera, najam kopirnog uređaja, licence – antivirusni program), intelektualne i osobne usluge (odvjetničke usluge i usluge javnog bilježnika), računalne usluge i ostale usluge – usluge Porezne uprave,usluge </w:t>
      </w:r>
      <w:r>
        <w:rPr>
          <w:rFonts w:ascii="Arial" w:hAnsi="Arial" w:cs="Arial"/>
        </w:rPr>
        <w:t>GSG-a), ostali nespomenuti rashodi poslovanja 74.252,64 kn - naknade za rad (naknada za sudjelovanje u programu svečane sjednice Općine Pokupsko – glazba i pjevanje), reprezentacija (svečani ručak povodom obilježavanja dana Općine, ručak za sudionike Okrug</w:t>
      </w:r>
      <w:r>
        <w:rPr>
          <w:rFonts w:ascii="Arial" w:hAnsi="Arial" w:cs="Arial"/>
        </w:rPr>
        <w:t xml:space="preserve">log stola), članarine, pristojbe i naknade (naknada zbog neispunjenja kvote zapošljavanja osoba s invaliditetom), ostali nespomenuti rashodi poslovanja (rashodi protokola – cvijeće i svijeće, poticajna naknada za smanjenje proizvodnje smeća),  financijski </w:t>
      </w:r>
      <w:r>
        <w:rPr>
          <w:rFonts w:ascii="Arial" w:hAnsi="Arial" w:cs="Arial"/>
        </w:rPr>
        <w:t xml:space="preserve">rashodi 37.417,58 kn - bankarske usluge, usluge platnog prometa, zatezne kamate (Vg komunalac, otplata duga prema sporazumu), ostali nespomenuti financijski rashodi (usluge Porezne uprave), postrojenja i oprema 0,00 kn. Otplata glavnice primljenih zajmova </w:t>
      </w:r>
      <w:r>
        <w:rPr>
          <w:rFonts w:ascii="Arial" w:hAnsi="Arial" w:cs="Arial"/>
        </w:rPr>
        <w:t>iz državnog proračuna 252.295,27 – za povrat poreza i prireza za 2020.godnu.</w:t>
      </w:r>
    </w:p>
    <w:p w:rsidR="00B071DE" w:rsidRDefault="009822DD"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CILJEVI I POKAZATELJI USPJEŠNOSTI</w:t>
      </w:r>
      <w:r>
        <w:rPr>
          <w:rFonts w:ascii="Arial" w:hAnsi="Arial" w:cs="Arial"/>
        </w:rPr>
        <w:t xml:space="preserve">: Uredno su izvršavane aktivnosti i obaveze iz djelokruga Jedinstvenog upravnog odjela. 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Općinska tijela, Aktivnost: Općinsko vijeće rea</w:t>
      </w:r>
      <w:r>
        <w:rPr>
          <w:rFonts w:ascii="Arial" w:hAnsi="Arial" w:cs="Arial"/>
        </w:rPr>
        <w:t>liziran je u iznosu od 27.517,56 kn i odnosi se na naknadu vijećnicima za rad. Aktivnost: Redovno funkcioniranje mjesnih odbora – nije realiziran.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CILJEVI I POKAZATELJI USPJEŠNOSTI:</w:t>
      </w:r>
      <w:r>
        <w:rPr>
          <w:rFonts w:ascii="Arial" w:hAnsi="Arial" w:cs="Arial"/>
        </w:rPr>
        <w:t xml:space="preserve"> Redovno održavanje sjednica Vijeća Općine Pokupsko i donošenje odluka iz </w:t>
      </w:r>
      <w:r>
        <w:rPr>
          <w:rFonts w:ascii="Arial" w:hAnsi="Arial" w:cs="Arial"/>
        </w:rPr>
        <w:t>svog djelokruga.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Javni radovi je izvršen u iznosu od 14.961,87 kn, a odnosi se na plaće, doprinose na plaće i naknade troškova zaposlenima na javnim radovima koji su počeli u srpnju i završili u siječnju 2022.g., te povrat neutrošene potpore u izn</w:t>
      </w:r>
      <w:r>
        <w:rPr>
          <w:rFonts w:ascii="Arial" w:hAnsi="Arial" w:cs="Arial"/>
        </w:rPr>
        <w:t>osu od 1.959,65 kn.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Zaželi nije realiziran, ugovor je potpisan 2.1.2023.godine. 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Sanacija posljedica potresa (28. i 29.12.2020.g) izvršen je u iznosu od 327.591,81 kn. 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Tekući projekt: Pomoć građanima i kućanstvima nakon katastrofalnog pot</w:t>
      </w:r>
      <w:r>
        <w:rPr>
          <w:rFonts w:ascii="Arial" w:hAnsi="Arial" w:cs="Arial"/>
        </w:rPr>
        <w:t xml:space="preserve">resa izvršen je u iznosu od 63.716,80 kn, a odnosi se na pomoći u naravi kućanstvima 63.365,80 kn (usluga premještanja stambenog kontejnera M.Zaluškom, elektroinstalaterski i vodoinstalaterski radovi na kontejneru  ,montaža vodomjera na priključke koji su </w:t>
      </w:r>
      <w:r>
        <w:rPr>
          <w:rFonts w:ascii="Arial" w:hAnsi="Arial" w:cs="Arial"/>
        </w:rPr>
        <w:t xml:space="preserve">izvedeni krajem prošle godine, odvoz otpada), 351,00 kn trošak vođenja posebnog računa. 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Tekući projekt: Sanacija nerazvrstanih cesta oštećenih potresom izvršen je u iznosu od 40.000,00 kn, a odnosi se na usluge konzultanata vezanih uz prijavu na natječaj Ministarstva mora, prometa i infrastrukture za sanaciju štete na kolnicima nerazvrstanih </w:t>
      </w:r>
      <w:r>
        <w:rPr>
          <w:rFonts w:ascii="Arial" w:hAnsi="Arial" w:cs="Arial"/>
        </w:rPr>
        <w:t xml:space="preserve">cesta na području Općine Pokupsko i usluge upravljanja i administracije na tom projektu. 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Tekući projekt: Sanacija javnih zgrada oštećenih potresom izvršen je u iznosu od 153.875,01 kn, a odnosi se na izradu elaborata ocjene postojećeg stanja građevinske k</w:t>
      </w:r>
      <w:r>
        <w:rPr>
          <w:rFonts w:ascii="Arial" w:hAnsi="Arial" w:cs="Arial"/>
        </w:rPr>
        <w:t xml:space="preserve">onstrukcije DK Krpečanci – 29.000,00 kn, DK Strezojevo – 18.500,00 kn i DK Šestak Brdo – 20.750,00 kn, uslugu izrade projekta cjelovite obnove doma kulture u Strezojevu u iznosu od 81.250,00 kn i geodetski snimak DK Lukinić Brdo – 4.375,00 kn. 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Tekući proj</w:t>
      </w:r>
      <w:r>
        <w:rPr>
          <w:rFonts w:ascii="Arial" w:hAnsi="Arial" w:cs="Arial"/>
        </w:rPr>
        <w:t>ekt: Vodovod III.faza Gladovec Pokupski i Strezojevo realiziran je u iznosu od 70.000,00 kn što se odnosi na izradu elaborata nepotpunog izvlaštenja radi izgradnje vodovoda.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CILJEVI I POKAZATELJI USPJEŠNOSTI: </w:t>
      </w:r>
      <w:r>
        <w:rPr>
          <w:rFonts w:ascii="Arial" w:hAnsi="Arial" w:cs="Arial"/>
        </w:rPr>
        <w:t>Uspješnost realizacije sanacije štete od potre</w:t>
      </w:r>
      <w:r>
        <w:rPr>
          <w:rFonts w:ascii="Arial" w:hAnsi="Arial" w:cs="Arial"/>
        </w:rPr>
        <w:t>sa vezane uz brze popravke, uspješna prijava sanacije nerazvrstanih cesta, zadovoljstvo mještana.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Program: Javni red i sigurnost</w:t>
      </w:r>
    </w:p>
    <w:p w:rsidR="00B071DE" w:rsidRDefault="00B071DE">
      <w:pPr>
        <w:suppressAutoHyphens w:val="0"/>
        <w:spacing w:line="276" w:lineRule="auto"/>
        <w:ind w:left="360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je 283.984,33 kn, što je 91,46% u odnosu na plan.</w:t>
      </w:r>
    </w:p>
    <w:p w:rsidR="00B071DE" w:rsidRDefault="00B071DE">
      <w:pPr>
        <w:suppressAutoHyphens w:val="0"/>
        <w:spacing w:line="276" w:lineRule="auto"/>
        <w:ind w:left="360"/>
        <w:jc w:val="both"/>
        <w:rPr>
          <w:rFonts w:ascii="Arial" w:hAnsi="Arial" w:cs="Arial"/>
        </w:rPr>
      </w:pPr>
    </w:p>
    <w:p w:rsidR="00B071DE" w:rsidRDefault="009822DD">
      <w:r>
        <w:rPr>
          <w:rFonts w:ascii="Arial" w:hAnsi="Arial" w:cs="Arial"/>
        </w:rPr>
        <w:t>Program javni red i sigurnost izvrše</w:t>
      </w:r>
      <w:r>
        <w:rPr>
          <w:rFonts w:ascii="Arial" w:hAnsi="Arial" w:cs="Arial"/>
        </w:rPr>
        <w:t>n je u iznosu od 283.984,33 kn, a odnosi se na rashode za usluge (zbrinjavanje životinja – 10.000,00 kn i deratizaciju – 40.100,00 kn, godišnji servis vatrogasnih aparata – 1.101,33 kn, prijevoz pokojnika na obdukciju – 7.000,00 kn) ,tekuće donacije Dobrov</w:t>
      </w:r>
      <w:r>
        <w:rPr>
          <w:rFonts w:ascii="Arial" w:hAnsi="Arial" w:cs="Arial"/>
        </w:rPr>
        <w:t xml:space="preserve">oljnom vatrogasnom društvu Pokupsko – 195.200,00 kn, Crvenom križu – 25.909,00 kn, HGSS – 2.500,00 kn te policu kasko osiguranja vatrogasne cisterne dodijeljene iz robnih zaliha – 2.174,00 kn. 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B071DE">
      <w:pPr>
        <w:suppressAutoHyphens w:val="0"/>
        <w:spacing w:line="276" w:lineRule="auto"/>
        <w:ind w:left="360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CILJEVI I POKAZATELJI USPJEŠNOSTI: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>Potican je razvoj civilne</w:t>
      </w:r>
      <w:r>
        <w:rPr>
          <w:rFonts w:ascii="Arial" w:hAnsi="Arial" w:cs="Arial"/>
          <w:szCs w:val="20"/>
        </w:rPr>
        <w:t xml:space="preserve"> zaštite, unaprijeđene javne službe zaštite i spašavanja. Stvoreni su uvjeti za učinkovitu vatrogasnu zaštitu</w:t>
      </w:r>
      <w:r>
        <w:rPr>
          <w:rFonts w:ascii="Arial" w:hAnsi="Arial" w:cs="Arial"/>
        </w:rPr>
        <w:t>, brzina i uspješnost hitnih intervencija.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Program: Društvene djelatnosti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je 1.335.230,36 kn, što je 88,74% u</w:t>
      </w:r>
      <w:r>
        <w:rPr>
          <w:rFonts w:ascii="Arial" w:hAnsi="Arial" w:cs="Arial"/>
        </w:rPr>
        <w:t xml:space="preserve"> odnosu na plan.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B071DE" w:rsidRDefault="00982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obuhvaća aktivnosti: </w:t>
      </w:r>
    </w:p>
    <w:p w:rsidR="00B071DE" w:rsidRDefault="009822DD">
      <w:pPr>
        <w:rPr>
          <w:rFonts w:ascii="Arial" w:hAnsi="Arial" w:cs="Arial"/>
        </w:rPr>
      </w:pPr>
      <w:r>
        <w:rPr>
          <w:rFonts w:ascii="Arial" w:hAnsi="Arial" w:cs="Arial"/>
        </w:rPr>
        <w:tab/>
        <w:t>Aktivnost: Program potreba u kulturi izvršen je u iznosu od 10.000,00 kn, a odnosi se na donaciju KUD-u Pokuplje prema Ugovoru o financiranju projekata/programa udruga u području kulture.</w:t>
      </w: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 xml:space="preserve">Vjerske </w:t>
      </w:r>
      <w:r>
        <w:rPr>
          <w:rFonts w:ascii="Arial" w:hAnsi="Arial" w:cs="Arial"/>
          <w:i/>
        </w:rPr>
        <w:t>ustanove</w:t>
      </w:r>
      <w:r>
        <w:rPr>
          <w:rFonts w:ascii="Arial" w:hAnsi="Arial" w:cs="Arial"/>
        </w:rPr>
        <w:t xml:space="preserve"> izvršena je u iznosu 15.000,00 kn (tekuće donacije Župnom uredu Pokupsko). </w:t>
      </w: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 xml:space="preserve">Sportske aktivnosti </w:t>
      </w:r>
      <w:r>
        <w:rPr>
          <w:rFonts w:ascii="Arial" w:hAnsi="Arial" w:cs="Arial"/>
        </w:rPr>
        <w:t xml:space="preserve">realiziran je u iznosu 95.000,00 kn (tekuće donacije NK Kupa – 90.000,00 kn i SKI klub Pokupsko – 5.000,00 kn). Aktivnost </w:t>
      </w: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Aktivnost: </w:t>
      </w:r>
      <w:r>
        <w:rPr>
          <w:rFonts w:ascii="Arial" w:hAnsi="Arial" w:cs="Arial"/>
          <w:i/>
        </w:rPr>
        <w:t>Program</w:t>
      </w:r>
      <w:r>
        <w:rPr>
          <w:rFonts w:ascii="Arial" w:hAnsi="Arial" w:cs="Arial"/>
          <w:i/>
        </w:rPr>
        <w:t xml:space="preserve"> socijalne skrbi</w:t>
      </w:r>
      <w:r>
        <w:rPr>
          <w:rFonts w:ascii="Arial" w:hAnsi="Arial" w:cs="Arial"/>
        </w:rPr>
        <w:t xml:space="preserve"> izvršen je u iznosu od 114.878,48 kn, od toga 30.000,00 kn - jednokratne novčane pomoći za novorođenče, 82.800,00 kn - pomoć i njega u kući, 1.778,48 kn - troškovi stanovanja (korisnici zajamčene minimalne naknade), 300,00 kn naknada za gr</w:t>
      </w:r>
      <w:r>
        <w:rPr>
          <w:rFonts w:ascii="Arial" w:hAnsi="Arial" w:cs="Arial"/>
        </w:rPr>
        <w:t>obno mjesto.</w:t>
      </w:r>
    </w:p>
    <w:p w:rsidR="00B071DE" w:rsidRDefault="009822D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Aktivnost političke stranke i udruge društvenih skupina realizirane su u iznosu 29.200,00 kn. Od realiziranog iznosa 9.200,00 kn se odnosi na financiranje političkih stranaka, iznos donacije udrugama prema Ugovoru iznosi 20.000,00 kn – udruga </w:t>
      </w:r>
      <w:r>
        <w:rPr>
          <w:rFonts w:ascii="Arial" w:hAnsi="Arial" w:cs="Arial"/>
        </w:rPr>
        <w:t>umirovljenika – 5.000,00 kn, UDVDR – 5.000,00 kn i Klub žena Pokupsko – 10.000,00 kn.</w:t>
      </w:r>
    </w:p>
    <w:p w:rsidR="00B071DE" w:rsidRDefault="009822DD">
      <w:pPr>
        <w:ind w:firstLine="708"/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 xml:space="preserve">Školstvo </w:t>
      </w:r>
      <w:r>
        <w:rPr>
          <w:rFonts w:ascii="Arial" w:hAnsi="Arial" w:cs="Arial"/>
        </w:rPr>
        <w:t xml:space="preserve">izvršena je u iznosu od 203.663,50 kn od toga se na stipendije odnosi - 28.800,00 kn, sufinanciranje cijena prijevoza za srednjoškolce – 114.388,50 kn </w:t>
      </w:r>
      <w:r>
        <w:rPr>
          <w:rFonts w:ascii="Arial" w:hAnsi="Arial" w:cs="Arial"/>
        </w:rPr>
        <w:t>i studente – 36.200,00 kn, sufinanciranje školske prehrane – 18.337,50 kn, te darovi za sv. Nikolu – 5.937,50 kn.</w:t>
      </w:r>
    </w:p>
    <w:p w:rsidR="00B071DE" w:rsidRDefault="009822DD">
      <w:pPr>
        <w:suppressAutoHyphens w:val="0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Aktivnost: Predškolski odgoj izvršena je u iznosu od 638.280,00 kn, a odnosi se na sufinanciranje cijene vrtića.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CILJEVI I POKAZATELJI USPJE</w:t>
      </w:r>
      <w:r>
        <w:rPr>
          <w:rFonts w:ascii="Arial" w:hAnsi="Arial" w:cs="Arial"/>
          <w:b/>
        </w:rPr>
        <w:t>ŠNOSTI:</w:t>
      </w:r>
      <w:r>
        <w:rPr>
          <w:rFonts w:ascii="Arial" w:hAnsi="Arial" w:cs="Arial"/>
        </w:rPr>
        <w:t xml:space="preserve"> Djelovanje i rad udruga društvenih i kulturnih skupina, te očuvanje kulturnog identiteta. Financiranje rada i djelovanja ostalih udruga i zajednica. Promicanje sporta u svrhu očuvanja zdravlja. Pomoći za potrebe korisnicima koji nemaju dovoljno sre</w:t>
      </w:r>
      <w:r>
        <w:rPr>
          <w:rFonts w:ascii="Arial" w:hAnsi="Arial" w:cs="Arial"/>
        </w:rPr>
        <w:t>dstava za podmirenje osnovnih životnih potreba . Osiguranje višeg stupnja i standarda obrazovanja putem subvencija i pomoći obiteljima u podmirenju troškova.</w:t>
      </w:r>
    </w:p>
    <w:p w:rsidR="00B071DE" w:rsidRDefault="00982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Razvoj i poticanje kvalitetnih i uspješnih programa u kulturi, unapređenje kulturnog i društvenog </w:t>
      </w:r>
      <w:r>
        <w:rPr>
          <w:rFonts w:ascii="Arial" w:hAnsi="Arial" w:cs="Arial"/>
        </w:rPr>
        <w:t>života, te prezentacija lokalne tradicijske baštine. Poticanje djelovanja korisnih sadržaja, vjerskih zajednica, udruga branitelja, umirovljenika itd. Poticanje mladih sportaša, okupljanja građana i promicanje sporta. Osigurati osnovne životne potrebe obit</w:t>
      </w:r>
      <w:r>
        <w:rPr>
          <w:rFonts w:ascii="Arial" w:hAnsi="Arial" w:cs="Arial"/>
        </w:rPr>
        <w:t>eljima slabijeg socijalnog stanja. Podizanje kvalitete odgoja i obrazovanja, te očuvanje tjelesnog i mentalnog zdravlja djece. Povećanje broja djece uključenih u redovne programe odgoja i predškolskog obrazovanja, te kvaliteta obavljanja redovne djelatnost</w:t>
      </w:r>
      <w:r>
        <w:rPr>
          <w:rFonts w:ascii="Arial" w:hAnsi="Arial" w:cs="Arial"/>
        </w:rPr>
        <w:t>i predškolske ustanove.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Program: Održavanje komunalne infrastrukture 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je 1.059.809,66 kn, što je 64,98% u odnosu na plan.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obuhvaća aktivnosti: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Aktivnosti </w:t>
      </w:r>
      <w:r>
        <w:rPr>
          <w:rFonts w:ascii="Arial" w:hAnsi="Arial" w:cs="Arial"/>
          <w:i/>
        </w:rPr>
        <w:t>Redovno održavanje nerazvrstanih cesta</w:t>
      </w:r>
      <w:r>
        <w:rPr>
          <w:rFonts w:ascii="Arial" w:hAnsi="Arial" w:cs="Arial"/>
        </w:rPr>
        <w:t xml:space="preserve"> koji je izvršen</w:t>
      </w:r>
      <w:r>
        <w:rPr>
          <w:rFonts w:ascii="Arial" w:hAnsi="Arial" w:cs="Arial"/>
        </w:rPr>
        <w:t xml:space="preserve"> u iznosu od 250.385,65 kn odnosno 55,64% u odnosu na plan, od toga je raljenje snjega i posipanje - 90.273,22 kn, održavanje nerazvrstanih cesta i malčiranje – 126.785,03 kn, materijal za redovno održavanje – kamen – 33.327,40 kn.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Poljski i šums</w:t>
      </w:r>
      <w:r>
        <w:rPr>
          <w:rFonts w:ascii="Arial" w:hAnsi="Arial" w:cs="Arial"/>
        </w:rPr>
        <w:t>ki putevi izvršen je u iznosu od 90.000,00 kn (razvoženje i poravnavanje šute po poljskim i šumskim putevima, zemljani radovi nakon olujnih padalina, izgradnja propusta, malčiranje).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Javna rasvjeta</w:t>
      </w:r>
      <w:r>
        <w:rPr>
          <w:rFonts w:ascii="Arial" w:hAnsi="Arial" w:cs="Arial"/>
        </w:rPr>
        <w:t xml:space="preserve"> koja je izvršena u iznosu 480.806,36 kn - el. energija – 144.601,58 kn, materijal i dijelovi (žarulje,prigušnice i ostali mat.) – 66.813,53 kn, usluge redovnog održavanja javne rasvjete – 243.763,75 kn, usluge pojačanog održavanja (premještanje lampa sa s</w:t>
      </w:r>
      <w:r>
        <w:rPr>
          <w:rFonts w:ascii="Arial" w:hAnsi="Arial" w:cs="Arial"/>
        </w:rPr>
        <w:t>tarih na nove stupove) – 25.627,50 kn.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 Javne površine izvršena je u iznosu 152.417,99 kn, a odnosi se na održavanje javnih površina (košnja trave, sakupljanje smeća po autobusnim stajalištima).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Toplana izvršena je u iznosu od 75.585,79</w:t>
      </w:r>
      <w:r>
        <w:rPr>
          <w:rFonts w:ascii="Arial" w:hAnsi="Arial" w:cs="Arial"/>
        </w:rPr>
        <w:t xml:space="preserve"> kn, a odnosi se na sanaciju puknuća na toplovodu, pražnjenje, varenje i ispitivanje peći.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Mrtvačnice izvršena je u iznosu od 10.613,87 kn, grijanje – 4.738,87 kn i dobava i montaža strujnog ormara – 5.875,00 kn.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CILJEVI I POKAZATELJI USPJEŠNOST</w:t>
      </w:r>
      <w:r>
        <w:rPr>
          <w:rFonts w:ascii="Arial" w:hAnsi="Arial" w:cs="Arial"/>
          <w:b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Obavljanje komunalne djelatnosti. Zadovoljstvo mještana uslugom, stupanj čistoće javnih površina, funkcionalnost javne rasvjete, efikasnost zimske službe i dr. 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Program: Javni objekti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  <w:color w:val="FF0000"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ovog Programa realizirano je 457.621,88 kn, što je </w:t>
      </w:r>
      <w:r>
        <w:rPr>
          <w:rFonts w:ascii="Arial" w:hAnsi="Arial" w:cs="Arial"/>
        </w:rPr>
        <w:t>57,29% u odnosu na plan.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obuhvaća aktivnosti: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 xml:space="preserve">Tržnica Pokupsko (stara vaga) </w:t>
      </w:r>
      <w:r>
        <w:rPr>
          <w:rFonts w:ascii="Arial" w:hAnsi="Arial" w:cs="Arial"/>
        </w:rPr>
        <w:t xml:space="preserve">koji je realiziran u iznosu od 4.960,17 kn (el.energija – 2.835,17 kn, kontrolno trofazno brojilo – 2.125,00 kn).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Dom kulture Hotnja</w:t>
      </w:r>
      <w:r>
        <w:rPr>
          <w:rFonts w:ascii="Arial" w:hAnsi="Arial" w:cs="Arial"/>
        </w:rPr>
        <w:t xml:space="preserve"> koji je izvršen </w:t>
      </w:r>
      <w:r>
        <w:rPr>
          <w:rFonts w:ascii="Arial" w:hAnsi="Arial" w:cs="Arial"/>
        </w:rPr>
        <w:t>u iznosu 6.301,00 kn (komunalne usluge, el.energija).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Dječji vrtića</w:t>
      </w:r>
      <w:r>
        <w:rPr>
          <w:rFonts w:ascii="Arial" w:hAnsi="Arial" w:cs="Arial"/>
        </w:rPr>
        <w:t xml:space="preserve"> izvršena je u iznosu od 38.155,66 kn ( el.energija,usluge tekućeg održavanja,  te komunalne usluge).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Dom kulture Opatija izvršena je u iznosu od 11.019,41 kn (komunaln</w:t>
      </w:r>
      <w:r>
        <w:rPr>
          <w:rFonts w:ascii="Arial" w:hAnsi="Arial" w:cs="Arial"/>
        </w:rPr>
        <w:t>e usluge, usluge tekućeg održavanja i el.energija).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Sjenica Auguštanovec</w:t>
      </w:r>
      <w:r>
        <w:rPr>
          <w:rFonts w:ascii="Arial" w:hAnsi="Arial" w:cs="Arial"/>
        </w:rPr>
        <w:t xml:space="preserve"> 653,03 kn za tr. el.energije.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Dom kulture Lukinić Brdo</w:t>
      </w:r>
      <w:r>
        <w:rPr>
          <w:rFonts w:ascii="Arial" w:hAnsi="Arial" w:cs="Arial"/>
        </w:rPr>
        <w:t xml:space="preserve"> 3.619,23 kn, tr.el.energije – 731,73 kn, tr.tekućeg održavanja – 887,50 kn i 2.000,00 kn pristojba za izdav</w:t>
      </w:r>
      <w:r>
        <w:rPr>
          <w:rFonts w:ascii="Arial" w:hAnsi="Arial" w:cs="Arial"/>
        </w:rPr>
        <w:t xml:space="preserve">anje građevinske dozvole.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 xml:space="preserve">Brodarnica s nadstrešnicom </w:t>
      </w:r>
      <w:r>
        <w:rPr>
          <w:rFonts w:ascii="Arial" w:hAnsi="Arial" w:cs="Arial"/>
        </w:rPr>
        <w:t>7.569,89 kn za tr.el.energije.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Zgrada općine</w:t>
      </w:r>
      <w:r>
        <w:rPr>
          <w:rFonts w:ascii="Arial" w:hAnsi="Arial" w:cs="Arial"/>
        </w:rPr>
        <w:t xml:space="preserve"> 14.414,97 kn, od toga 4.586,02 tr.el.energije i usluge tekućeg održavanja 9.828,95 kn (zamjena razbijenog stakla – 3.415,05 kn i otklanja</w:t>
      </w:r>
      <w:r>
        <w:rPr>
          <w:rFonts w:ascii="Arial" w:hAnsi="Arial" w:cs="Arial"/>
        </w:rPr>
        <w:t>nje problema s WIFI4EU sustava.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Mobilno reciklažno dvorište izvršena je u iznosu od 15.016,33 kn,  a odnosi se na uslugu upravljanja i radom mobilnog reciklažnog dvorišta.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Lovačka kuća</w:t>
      </w:r>
      <w:r>
        <w:rPr>
          <w:rFonts w:ascii="Arial" w:hAnsi="Arial" w:cs="Arial"/>
        </w:rPr>
        <w:t xml:space="preserve"> izvršen je u iznosu od 11.031,39 kn (energija, komunalne usluge, geodetska snimka za potrebe oformljenja čestice).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Multimedijalni centar i DVD dom</w:t>
      </w:r>
      <w:r>
        <w:rPr>
          <w:rFonts w:ascii="Arial" w:hAnsi="Arial" w:cs="Arial"/>
        </w:rPr>
        <w:t xml:space="preserve"> nije realiziran tokom 2022.godine.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Dom hrvatskih branitelja</w:t>
      </w:r>
      <w:r>
        <w:rPr>
          <w:rFonts w:ascii="Arial" w:hAnsi="Arial" w:cs="Arial"/>
        </w:rPr>
        <w:t xml:space="preserve"> izvršen je </w:t>
      </w:r>
      <w:r>
        <w:rPr>
          <w:rFonts w:ascii="Arial" w:hAnsi="Arial" w:cs="Arial"/>
        </w:rPr>
        <w:t>u iznosu od 3.45,69 kn (el.energija i komunalne usluge).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Tradicijska okućnica</w:t>
      </w:r>
      <w:r>
        <w:rPr>
          <w:rFonts w:ascii="Arial" w:hAnsi="Arial" w:cs="Arial"/>
        </w:rPr>
        <w:t xml:space="preserve"> izvršen je u iznosu od 110,33 kn (energija).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Dom kulture Pokupski Gladovec</w:t>
      </w:r>
      <w:r>
        <w:rPr>
          <w:rFonts w:ascii="Arial" w:hAnsi="Arial" w:cs="Arial"/>
        </w:rPr>
        <w:t xml:space="preserve"> realiziran u iznosu od 271.426,25 kn a odnosi se na radove uređenj</w:t>
      </w:r>
      <w:r>
        <w:rPr>
          <w:rFonts w:ascii="Arial" w:hAnsi="Arial" w:cs="Arial"/>
        </w:rPr>
        <w:t xml:space="preserve">a doma kulture (gipskartonski radovi i drvene obloge, podopolagački radovi, keramičarski radovi, soboslikarski radovi, električarski radovi, stolarski radovi, dobava i montaža sanitarija, dobava i montaža septičke jame. 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Dom kulture Stre</w:t>
      </w:r>
      <w:r>
        <w:rPr>
          <w:rFonts w:ascii="Arial" w:hAnsi="Arial" w:cs="Arial"/>
          <w:i/>
        </w:rPr>
        <w:t>zojevo</w:t>
      </w:r>
      <w:r>
        <w:rPr>
          <w:rFonts w:ascii="Arial" w:hAnsi="Arial" w:cs="Arial"/>
        </w:rPr>
        <w:t xml:space="preserve"> izvršen je u iznosu od 2.298,11 kn, a odnosi se na trošak el.energije i tr.komunalnih usluga,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Kapitalni projekt Dom kulture Roženica I izvršen je u iznosu od 55.514,66 kn (drvena kuća 37.500,00 i rastavljanje, označavanje, prijevoz i istovar 16.250</w:t>
      </w:r>
      <w:r>
        <w:rPr>
          <w:rFonts w:ascii="Arial" w:hAnsi="Arial" w:cs="Arial"/>
        </w:rPr>
        <w:t>,00 kn, voda – 275,36, tr.suda za rješavanje imovinsko pravnih odnosa – 1.489,30 kn).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>
        <w:rPr>
          <w:rFonts w:ascii="Arial" w:hAnsi="Arial" w:cs="Arial"/>
          <w:i/>
        </w:rPr>
        <w:t>Dom kulture Krpečanci</w:t>
      </w:r>
      <w:r>
        <w:rPr>
          <w:rFonts w:ascii="Arial" w:hAnsi="Arial" w:cs="Arial"/>
        </w:rPr>
        <w:t xml:space="preserve"> izvršen je u iznosu od 12.285,76 kn,  na tr.el.energije se odnosi 573,26 kn, a 11.712,50 kn na geodetski snimak terena, parcelacij</w:t>
      </w:r>
      <w:r>
        <w:rPr>
          <w:rFonts w:ascii="Arial" w:hAnsi="Arial" w:cs="Arial"/>
        </w:rPr>
        <w:t>ski elaborat sa evidentiranjem međa prema stvarnom stanju na terenu, geodetski elaborat za evidentiranje, brisanje ili promjenu podataka o zgradama ili drugim građevinama.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CILJEVI I POKAZATELJI USPJEŠNOSTI</w:t>
      </w:r>
      <w:r>
        <w:rPr>
          <w:rFonts w:ascii="Arial" w:hAnsi="Arial" w:cs="Arial"/>
        </w:rPr>
        <w:t>: Unapređenje kulturnog i društvenog života, p</w:t>
      </w:r>
      <w:r>
        <w:rPr>
          <w:rFonts w:ascii="Arial" w:hAnsi="Arial" w:cs="Arial"/>
          <w:color w:val="000000" w:themeColor="text1"/>
        </w:rPr>
        <w:t>odizanje kvalitete života i stanovanja.</w:t>
      </w:r>
      <w:r>
        <w:rPr>
          <w:rFonts w:ascii="Arial" w:hAnsi="Arial" w:cs="Arial"/>
        </w:rPr>
        <w:t xml:space="preserve"> Zadovoljstvo provedenim aktivnostima.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Program: Program poticanja poduzetništva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je 166.542,65 kn, što je 46,22% u odnosu na plan.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obuhvaća aktivnosti: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Poticaji</w:t>
      </w:r>
      <w:r>
        <w:rPr>
          <w:rFonts w:ascii="Arial" w:hAnsi="Arial" w:cs="Arial"/>
          <w:i/>
        </w:rPr>
        <w:t xml:space="preserve"> razvoju poljoprivrede</w:t>
      </w:r>
      <w:r>
        <w:rPr>
          <w:rFonts w:ascii="Arial" w:hAnsi="Arial" w:cs="Arial"/>
        </w:rPr>
        <w:t xml:space="preserve"> koji je izvršen u iznosu od 28.157,68 kn (sufinanciranje umjetnog osjemenjivanja goveda 19.607,68 kn, izrada programa zaštite divljači 7.500,00 kn + 1.050,00 kn trošak rada povjerenstva za izradu programa zaštite divljači).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Udruge u gospodarstvu</w:t>
      </w:r>
      <w:r>
        <w:rPr>
          <w:rFonts w:ascii="Arial" w:hAnsi="Arial" w:cs="Arial"/>
        </w:rPr>
        <w:t xml:space="preserve"> 28.177,67 kn – LU Šljuka 10.000,00 kn i Kupa rijeka života 18.177,67 kn.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>
        <w:rPr>
          <w:rFonts w:ascii="Arial" w:hAnsi="Arial" w:cs="Arial"/>
          <w:i/>
        </w:rPr>
        <w:t>Širokopojasna infrastruktura</w:t>
      </w:r>
      <w:r>
        <w:rPr>
          <w:rFonts w:ascii="Arial" w:hAnsi="Arial" w:cs="Arial"/>
        </w:rPr>
        <w:t xml:space="preserve"> je realizirana u iznosu od 9.244,80 kn a odnosi se na usluge izrade pripremne dokumentacije za projekt razvoja širokopoja</w:t>
      </w:r>
      <w:r>
        <w:rPr>
          <w:rFonts w:ascii="Arial" w:hAnsi="Arial" w:cs="Arial"/>
        </w:rPr>
        <w:t>snog pristupa.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Kapitalni projekt Projekti razvoja turizma realiziran je u iznosu od 100.962,50 kn, a odnosi se na izradu idejnog rješenja za ŠRC Jezera.</w:t>
      </w:r>
    </w:p>
    <w:p w:rsidR="00B071DE" w:rsidRDefault="00B071DE">
      <w:pPr>
        <w:pStyle w:val="ListParagraph"/>
        <w:suppressAutoHyphens w:val="0"/>
        <w:spacing w:line="276" w:lineRule="auto"/>
        <w:jc w:val="both"/>
        <w:rPr>
          <w:rFonts w:ascii="Arial" w:hAnsi="Arial" w:cs="Arial"/>
        </w:rPr>
      </w:pPr>
    </w:p>
    <w:p w:rsidR="00B071DE" w:rsidRDefault="009822DD">
      <w:pPr>
        <w:pStyle w:val="ListParagraph"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CILJEVI I POKAZATELJI USPJEŠNOSTI: </w:t>
      </w:r>
      <w:r>
        <w:rPr>
          <w:rFonts w:ascii="Arial" w:hAnsi="Arial" w:cs="Arial"/>
        </w:rPr>
        <w:t>Razvoj gospodarstva i turističkog potencijala. Uključivanje civilno</w:t>
      </w:r>
      <w:r>
        <w:rPr>
          <w:rFonts w:ascii="Arial" w:hAnsi="Arial" w:cs="Arial"/>
        </w:rPr>
        <w:t>g društva u programe koji se provode u sklopu razvoja gospodarstva.</w:t>
      </w:r>
    </w:p>
    <w:p w:rsidR="00B071DE" w:rsidRDefault="00B071DE">
      <w:pPr>
        <w:pStyle w:val="ListParagraph"/>
        <w:suppressAutoHyphens w:val="0"/>
        <w:spacing w:line="276" w:lineRule="auto"/>
        <w:jc w:val="both"/>
        <w:rPr>
          <w:rFonts w:ascii="Arial" w:hAnsi="Arial" w:cs="Arial"/>
        </w:rPr>
      </w:pPr>
    </w:p>
    <w:p w:rsidR="00B071DE" w:rsidRDefault="00B071DE">
      <w:pPr>
        <w:pStyle w:val="ListParagraph"/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Program Vodoopskrbni objekti – cjevovodi</w:t>
      </w:r>
    </w:p>
    <w:p w:rsidR="00B071DE" w:rsidRDefault="00B071DE">
      <w:pPr>
        <w:pStyle w:val="ListParagraph"/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pStyle w:val="ListParagraph"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 okviru ovog programa realizirano je 338.650,38 kn, što je 40,36% u odnosu na plan.</w:t>
      </w:r>
    </w:p>
    <w:p w:rsidR="00B071DE" w:rsidRDefault="00B071DE">
      <w:pPr>
        <w:pStyle w:val="ListParagraph"/>
        <w:suppressAutoHyphens w:val="0"/>
        <w:spacing w:line="276" w:lineRule="auto"/>
        <w:jc w:val="both"/>
        <w:rPr>
          <w:rFonts w:ascii="Arial" w:hAnsi="Arial" w:cs="Arial"/>
        </w:rPr>
      </w:pPr>
    </w:p>
    <w:p w:rsidR="00B071DE" w:rsidRDefault="009822DD">
      <w:pPr>
        <w:pStyle w:val="ListParagraph"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Kapitalni projekt Vodoopskrbni objekti – cjevovodi realiziran je u iznosu od 338.650,38 kn, a odnosi se na izgradnju i stručni nadzor nad radovima vodoopskrbnog cjevovoda na području Lijevih Štefanki u naselju Orečići u dužini od 584m.</w:t>
      </w: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CILJEVI I POKAZATEL</w:t>
      </w:r>
      <w:r>
        <w:rPr>
          <w:rFonts w:ascii="Arial" w:hAnsi="Arial" w:cs="Arial"/>
          <w:b/>
        </w:rPr>
        <w:t>JI USPJEŠNOSTI</w:t>
      </w:r>
      <w:r>
        <w:rPr>
          <w:rFonts w:ascii="Arial" w:hAnsi="Arial" w:cs="Arial"/>
        </w:rPr>
        <w:t>: Osiguranje uvjeta za zadovoljenje osnovnih životnih potreba. Zadovoljstvo stanovnika provedenim projektom.</w:t>
      </w:r>
    </w:p>
    <w:p w:rsidR="00B071DE" w:rsidRDefault="00B071DE">
      <w:pPr>
        <w:ind w:firstLine="708"/>
        <w:jc w:val="both"/>
        <w:rPr>
          <w:rFonts w:ascii="Arial" w:hAnsi="Arial" w:cs="Arial"/>
          <w:color w:val="C00000"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Program: Izgradnja komunalne infrastrukture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507.848,51 kn, što je 89,57% u odnosu na plan.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Prog</w:t>
      </w:r>
      <w:r>
        <w:rPr>
          <w:rFonts w:ascii="Arial" w:hAnsi="Arial" w:cs="Arial"/>
        </w:rPr>
        <w:t>ram groblja (pogrebni centri):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projekt: Groblje Pokupsko izvršen je u iznosu od 407.723,51 kn, a odnosi se na radove uređenja groblja Pokupsko (izgradnja ograde).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projekt: Groblje Lukinić Brdo realiziran je u iznosu od 87.000,00 kn, a </w:t>
      </w:r>
      <w:r>
        <w:rPr>
          <w:rFonts w:ascii="Arial" w:hAnsi="Arial" w:cs="Arial"/>
        </w:rPr>
        <w:t xml:space="preserve">odnosi se na izradu projektne dokumentacije za izgradnju mrtvačnice. </w:t>
      </w:r>
    </w:p>
    <w:p w:rsidR="00B071DE" w:rsidRDefault="009822DD">
      <w:pPr>
        <w:suppressAutoHyphens w:val="0"/>
        <w:autoSpaceDE w:val="0"/>
        <w:autoSpaceDN w:val="0"/>
        <w:adjustRightInd w:val="0"/>
        <w:rPr>
          <w:rFonts w:ascii="Arial" w:eastAsia="FreeSans" w:hAnsi="Arial" w:cs="Arial"/>
          <w:szCs w:val="14"/>
          <w:lang w:eastAsia="en-US"/>
        </w:rPr>
      </w:pPr>
      <w:r>
        <w:rPr>
          <w:rFonts w:ascii="Arial" w:hAnsi="Arial" w:cs="Arial"/>
        </w:rPr>
        <w:t>Kapitalni projekt : Groblje Hotnja realiziran je u iznosu od 13.125,00 kn, a odnosi se na izradu g</w:t>
      </w:r>
      <w:r>
        <w:rPr>
          <w:rFonts w:ascii="Arial" w:eastAsia="FreeSans" w:hAnsi="Arial" w:cs="Arial"/>
          <w:szCs w:val="14"/>
          <w:lang w:eastAsia="en-US"/>
        </w:rPr>
        <w:t>eodetskog situacijskog nacrta - geodetska situacija stvarnog stanja, geodetska situacija</w:t>
      </w:r>
      <w:r>
        <w:rPr>
          <w:rFonts w:ascii="Arial" w:eastAsia="FreeSans" w:hAnsi="Arial" w:cs="Arial"/>
          <w:szCs w:val="14"/>
          <w:lang w:eastAsia="en-US"/>
        </w:rPr>
        <w:t xml:space="preserve"> građevne čestice i građevine sa popisom koordinata u gml formatu za potrebe izrade glavnog projekta i ishođenja građevinske dozvole na k.č. 772 k.o. Hotnja  i geodetski elaborat izvedenog stanja komunalne infrastrukture.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gradnje građevina za gospo</w:t>
      </w:r>
      <w:r>
        <w:rPr>
          <w:rFonts w:ascii="Arial" w:hAnsi="Arial" w:cs="Arial"/>
        </w:rPr>
        <w:t xml:space="preserve">darenje otpadom, nije realiziran. </w:t>
      </w: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Program: Šumske ceste, nije realiziran.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CILJEVI I POKAZATELJI USPJEŠNOSTI: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Izgradnja komunalne infrastrukture. Zadovoljstvo mještana, </w:t>
      </w:r>
      <w:r>
        <w:rPr>
          <w:rFonts w:ascii="Arial" w:hAnsi="Arial" w:cs="Arial"/>
          <w:color w:val="000000" w:themeColor="text1"/>
        </w:rPr>
        <w:t>podizanje kvalitete života i stanovanja.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  <w:b/>
        </w:rPr>
      </w:pPr>
    </w:p>
    <w:p w:rsidR="00B071DE" w:rsidRDefault="009822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PRORAČUNSKI KORISNIK 48195 Općinska </w:t>
      </w:r>
      <w:r>
        <w:rPr>
          <w:rFonts w:ascii="Arial" w:hAnsi="Arial" w:cs="Arial"/>
          <w:b/>
        </w:rPr>
        <w:t>knjižnica Pokupsko</w:t>
      </w:r>
    </w:p>
    <w:p w:rsidR="00B071DE" w:rsidRDefault="00B071DE">
      <w:pPr>
        <w:jc w:val="both"/>
        <w:rPr>
          <w:rFonts w:ascii="Arial" w:hAnsi="Arial" w:cs="Arial"/>
          <w:b/>
        </w:rPr>
      </w:pPr>
    </w:p>
    <w:p w:rsidR="00B071DE" w:rsidRDefault="009822DD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Program: Društvene djelatnosti</w:t>
      </w:r>
    </w:p>
    <w:p w:rsidR="00B071DE" w:rsidRDefault="00B071DE">
      <w:pPr>
        <w:suppressAutoHyphens w:val="0"/>
        <w:spacing w:line="276" w:lineRule="auto"/>
        <w:jc w:val="both"/>
        <w:rPr>
          <w:rFonts w:ascii="Arial" w:hAnsi="Arial" w:cs="Arial"/>
          <w:b/>
          <w:i/>
        </w:rPr>
      </w:pPr>
    </w:p>
    <w:p w:rsidR="00B071DE" w:rsidRDefault="009822DD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ovog Programa realizirano 124.420,15 kn, što je 40,27% u odnosu na plan.</w:t>
      </w:r>
    </w:p>
    <w:p w:rsidR="00B071DE" w:rsidRDefault="00B071DE">
      <w:pPr>
        <w:suppressAutoHyphens w:val="0"/>
        <w:spacing w:line="276" w:lineRule="auto"/>
        <w:ind w:left="360" w:firstLine="348"/>
        <w:jc w:val="both"/>
        <w:rPr>
          <w:rFonts w:ascii="Arial" w:hAnsi="Arial" w:cs="Arial"/>
        </w:rPr>
      </w:pP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obuhvaća: Aktivnost </w:t>
      </w:r>
      <w:r>
        <w:rPr>
          <w:rFonts w:ascii="Arial" w:hAnsi="Arial" w:cs="Arial"/>
          <w:i/>
        </w:rPr>
        <w:t>Programa potreba u kulturi</w:t>
      </w:r>
      <w:r>
        <w:rPr>
          <w:rFonts w:ascii="Arial" w:hAnsi="Arial" w:cs="Arial"/>
        </w:rPr>
        <w:t xml:space="preserve"> koji je izvršen u iznosu 124.240,15 kn (plaće, ostali rashodi za z</w:t>
      </w:r>
      <w:r>
        <w:rPr>
          <w:rFonts w:ascii="Arial" w:hAnsi="Arial" w:cs="Arial"/>
        </w:rPr>
        <w:t xml:space="preserve">aposlene, doprinosi na plaće, naknade troškova zaposlenima, rashodi za materijal i energiju, rashodi za usluge, financijski rashodi). Kapitalni projekt </w:t>
      </w:r>
      <w:r>
        <w:rPr>
          <w:rFonts w:ascii="Arial" w:hAnsi="Arial" w:cs="Arial"/>
          <w:i/>
        </w:rPr>
        <w:t>Program nabave knjižne građe</w:t>
      </w:r>
      <w:r>
        <w:rPr>
          <w:rFonts w:ascii="Arial" w:hAnsi="Arial" w:cs="Arial"/>
        </w:rPr>
        <w:t xml:space="preserve"> izvršen je u iznosu od 180,00 kn a odnosi se na nabavu knjižne građe.</w:t>
      </w:r>
    </w:p>
    <w:p w:rsidR="00B071DE" w:rsidRDefault="009822DD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OPĆI CILJ: </w:t>
      </w:r>
      <w:r>
        <w:rPr>
          <w:rFonts w:ascii="Arial" w:hAnsi="Arial" w:cs="Arial"/>
        </w:rPr>
        <w:t>Osiguranje višeg stupnja i standarda obrazovanja.</w:t>
      </w: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CILJ: Unapređenje kulturnog i društvenog života.</w:t>
      </w: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POKAZATELJ USPJEŠNOSTI: Učlanjeni novi članovi, povećanje broja korisnika usluge Knjižnice, povećanje knjižnoga fonda.  </w:t>
      </w: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IZVJEŠTAJ O KOR</w:t>
      </w:r>
      <w:r>
        <w:rPr>
          <w:rFonts w:ascii="Arial" w:hAnsi="Arial" w:cs="Arial"/>
          <w:b/>
          <w:lang w:eastAsia="hr-HR"/>
        </w:rPr>
        <w:t>IŠTENJU PRORAČUNSKE ZALIHE</w:t>
      </w:r>
    </w:p>
    <w:p w:rsidR="00B071DE" w:rsidRDefault="009822DD">
      <w:pPr>
        <w:pStyle w:val="ListParagraph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Sukladno članku 66. Zakona o proračunu („Narodne novine“ broj 144/21) sredstva proračunske zalihe mogu se koristiti za nepredviđene</w:t>
      </w:r>
    </w:p>
    <w:p w:rsidR="00B071DE" w:rsidRDefault="009822DD">
      <w:pPr>
        <w:jc w:val="both"/>
        <w:rPr>
          <w:rFonts w:ascii="Arial" w:hAnsi="Arial" w:cs="Arial"/>
          <w:b/>
          <w:sz w:val="32"/>
          <w:lang w:eastAsia="hr-HR"/>
        </w:rPr>
      </w:pPr>
      <w:r>
        <w:rPr>
          <w:rFonts w:ascii="Arial" w:hAnsi="Arial" w:cs="Arial"/>
          <w:szCs w:val="20"/>
        </w:rPr>
        <w:t>namjene za koje u Proračunu nisu osigurana sredstva ili za namjene za koje se tijekom godine poka</w:t>
      </w:r>
      <w:r>
        <w:rPr>
          <w:rFonts w:ascii="Arial" w:hAnsi="Arial" w:cs="Arial"/>
          <w:szCs w:val="20"/>
        </w:rPr>
        <w:t>že da za njih nisu utvrđena dovoljna sredstva jer ih pri planiranju Proračuna nije bilo moguće predvidjeti, za financiranje rashoda nastalih pri otklanjanju posljedica elementarnih nepogoda, epidemija, ekoloških nesreća ili izvanrednih događaja i ostalih n</w:t>
      </w:r>
      <w:r>
        <w:rPr>
          <w:rFonts w:ascii="Arial" w:hAnsi="Arial" w:cs="Arial"/>
          <w:szCs w:val="20"/>
        </w:rPr>
        <w:t>epredvidivih nesreća, te za druge nepredviđene rashode tijekom godine. Visina sredstava proračunske zalihe JLP(R)S utvrđuje se Odlukom o izvršavanju proračuna. Člankom 57. Zakona utvrđeno je tko odlučuje o korištenju proračunske zalihe te obveza izvještava</w:t>
      </w:r>
      <w:r>
        <w:rPr>
          <w:rFonts w:ascii="Arial" w:hAnsi="Arial" w:cs="Arial"/>
          <w:szCs w:val="20"/>
        </w:rPr>
        <w:t>nja o njezinom korištenju.</w:t>
      </w:r>
    </w:p>
    <w:p w:rsidR="00B071DE" w:rsidRDefault="009822DD">
      <w:pPr>
        <w:pStyle w:val="ListParagraph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 u 2022. godini nije imala planirane proračunske zalihe.</w:t>
      </w:r>
    </w:p>
    <w:p w:rsidR="00B071DE" w:rsidRDefault="00B071DE">
      <w:pPr>
        <w:ind w:firstLine="360"/>
        <w:jc w:val="both"/>
        <w:rPr>
          <w:rFonts w:ascii="Arial" w:hAnsi="Arial" w:cs="Arial"/>
        </w:rPr>
      </w:pPr>
    </w:p>
    <w:p w:rsidR="00B071DE" w:rsidRDefault="00B071DE">
      <w:pPr>
        <w:rPr>
          <w:rFonts w:ascii="Arial" w:hAnsi="Arial" w:cs="Arial"/>
          <w:b/>
          <w:lang w:eastAsia="hr-HR"/>
        </w:rPr>
      </w:pPr>
    </w:p>
    <w:p w:rsidR="00B071DE" w:rsidRDefault="009822DD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IZVJEŠTAJ O ZADUŽIVANJU NA DOMAĆEM I STRANOM TRŽIŠTU NOVCA I KAPITALA </w:t>
      </w:r>
    </w:p>
    <w:p w:rsidR="00B071DE" w:rsidRDefault="00B071DE">
      <w:pPr>
        <w:pStyle w:val="ListParagraph"/>
        <w:jc w:val="both"/>
        <w:rPr>
          <w:rFonts w:ascii="Arial" w:hAnsi="Arial" w:cs="Arial"/>
          <w:b/>
          <w:lang w:eastAsia="hr-HR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Zaduživanje jedinica lokalne i područne (regionalne) samouprave regulirano je Zakonom o proračunu (NN br. 144/21.) i Pravilnikom o postupku zaduživanja te davanja jamstava i suglasnosti jedinica lokalne i područne (regionalne) samouprave (NN br. 67/22.). P</w:t>
      </w:r>
      <w:r>
        <w:rPr>
          <w:rFonts w:ascii="Arial" w:hAnsi="Arial" w:cs="Arial"/>
        </w:rPr>
        <w:t xml:space="preserve">od zaduživanjem se podrazumijeva uzimanje kredita, zajmova i izdavanje vrijednosnih papira. 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Pokupsko je krajem 2021. godine dobila beskamatni zajam iz državnog proračuna Republike Hrvatske zbog pada prihoda u odnosu na 2019.godinu u iznosu od 100.0</w:t>
      </w:r>
      <w:r>
        <w:rPr>
          <w:rFonts w:ascii="Arial" w:hAnsi="Arial" w:cs="Arial"/>
        </w:rPr>
        <w:t>00,00 kn s rokom povrata od 3.godine. Također, dobiven je i beskamatni zajam iz državnog proračuna za sanaciju štete od potresa  u iznosu od 300.000,00 kn s rokom povrata od 3 godine, počevši od 2024.godine. U 2022.godini nije bilo povrata po ovim zajmovim</w:t>
      </w:r>
      <w:r>
        <w:rPr>
          <w:rFonts w:ascii="Arial" w:hAnsi="Arial" w:cs="Arial"/>
        </w:rPr>
        <w:t>a.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Općini Pokupsko tokom 2021.godine obustavljane su uplate poreza i prireza za iznos povrata poreza na dohodak za 2020.godinu, no zbog smanjenog priljeva prihoda cjelokupan iznos povrata nije obustavljen, te se preostali iznos od 252.295,27 kn tretira kao</w:t>
      </w:r>
      <w:r>
        <w:rPr>
          <w:rFonts w:ascii="Arial" w:hAnsi="Arial" w:cs="Arial"/>
        </w:rPr>
        <w:t xml:space="preserve"> beskamatni zajam koji je vraćen u prvom kvartalu 2022.godine. 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  <w:b/>
          <w:lang w:eastAsia="hr-HR"/>
        </w:rPr>
      </w:pPr>
    </w:p>
    <w:p w:rsidR="00B071DE" w:rsidRDefault="009822DD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IZVJEŠTAJ O DANIM ZAJMOVIMA I POTRAŽIVANJIMA PO DANIM ZAJMOVIMA</w:t>
      </w:r>
    </w:p>
    <w:p w:rsidR="00B071DE" w:rsidRDefault="00B071DE">
      <w:pPr>
        <w:pStyle w:val="ListParagraph"/>
        <w:ind w:left="1080"/>
        <w:jc w:val="both"/>
        <w:rPr>
          <w:rFonts w:ascii="Arial" w:hAnsi="Arial" w:cs="Arial"/>
          <w:lang w:eastAsia="hr-HR"/>
        </w:rPr>
      </w:pPr>
    </w:p>
    <w:p w:rsidR="00B071DE" w:rsidRDefault="009822DD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 je u zadnjem kvartalu 2022.godine isplatila kratkoročnu pozajmicu trgovačkom društvu u vlasništvu Općine, Kom</w:t>
      </w:r>
      <w:r>
        <w:rPr>
          <w:rFonts w:ascii="Arial" w:hAnsi="Arial" w:cs="Arial"/>
          <w:lang w:eastAsia="hr-HR"/>
        </w:rPr>
        <w:t>unalnom gospodarstvu Pokupsko d.o.o. u iznosu od 40.000,00 kn za premošćivanje nedostatka sredstava zbog različitog priljeva prihoda i dospijeća obveza.</w:t>
      </w:r>
    </w:p>
    <w:p w:rsidR="00B071DE" w:rsidRDefault="00B071DE">
      <w:pPr>
        <w:pStyle w:val="ListParagraph"/>
        <w:jc w:val="both"/>
        <w:rPr>
          <w:rFonts w:ascii="Arial" w:hAnsi="Arial" w:cs="Arial"/>
          <w:lang w:eastAsia="hr-HR"/>
        </w:rPr>
      </w:pPr>
    </w:p>
    <w:p w:rsidR="00B071DE" w:rsidRDefault="00B071DE">
      <w:pPr>
        <w:jc w:val="both"/>
        <w:rPr>
          <w:rFonts w:ascii="Arial" w:hAnsi="Arial" w:cs="Arial"/>
          <w:lang w:eastAsia="hr-HR"/>
        </w:rPr>
      </w:pPr>
    </w:p>
    <w:p w:rsidR="00B071DE" w:rsidRDefault="00B071DE">
      <w:pPr>
        <w:pStyle w:val="ListParagraph"/>
        <w:jc w:val="both"/>
        <w:rPr>
          <w:rFonts w:ascii="Arial" w:hAnsi="Arial" w:cs="Arial"/>
          <w:lang w:eastAsia="hr-HR"/>
        </w:rPr>
      </w:pPr>
    </w:p>
    <w:p w:rsidR="00B071DE" w:rsidRDefault="009822DD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IZVJEŠTAJ O DANIM JAMSTVIMA I IZDACIMA  PO JAMSTVIMA</w:t>
      </w:r>
    </w:p>
    <w:p w:rsidR="00B071DE" w:rsidRDefault="00B071DE">
      <w:pPr>
        <w:ind w:firstLine="708"/>
        <w:jc w:val="both"/>
        <w:rPr>
          <w:rFonts w:ascii="Arial" w:hAnsi="Arial" w:cs="Arial"/>
        </w:rPr>
      </w:pP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Prema Zakonu o proračunu (NN br. 144/21.) teme</w:t>
      </w:r>
      <w:r>
        <w:rPr>
          <w:rFonts w:ascii="Arial" w:hAnsi="Arial" w:cs="Arial"/>
        </w:rPr>
        <w:t>ljem članka 129., stavka 1., 2.i 3., jedinica lokalne i područne (regionalne) samouprave može davati jamstvo jedinici lokalne samouprave na svom području uz suglasnost ministra financija, pravnoj osobi u većinskom izravnom ili neizravnom vlasništvu jedinic</w:t>
      </w:r>
      <w:r>
        <w:rPr>
          <w:rFonts w:ascii="Arial" w:hAnsi="Arial" w:cs="Arial"/>
        </w:rPr>
        <w:t xml:space="preserve">e lokalne i područne (regionalne) samouprave i ustanovi čiji je osnivač za ispunjenje obveza pravne osobe i ustanove, uz suglasnost ministra financija. </w:t>
      </w:r>
    </w:p>
    <w:p w:rsidR="00B071DE" w:rsidRDefault="009822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Pokupsko u 2022. godini nije davala jamstva, te nema evidentiranih izdataka po jamstvima.</w:t>
      </w:r>
    </w:p>
    <w:p w:rsidR="00B071DE" w:rsidRDefault="00B071DE">
      <w:pPr>
        <w:suppressAutoHyphens w:val="0"/>
        <w:spacing w:after="200" w:line="276" w:lineRule="auto"/>
        <w:rPr>
          <w:rFonts w:ascii="Arial" w:hAnsi="Arial" w:cs="Arial"/>
          <w:b/>
        </w:rPr>
      </w:pPr>
    </w:p>
    <w:p w:rsidR="00B071DE" w:rsidRDefault="009822DD">
      <w:pPr>
        <w:pStyle w:val="ListParagraph"/>
        <w:numPr>
          <w:ilvl w:val="1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Izvje</w:t>
      </w:r>
      <w:r>
        <w:rPr>
          <w:rFonts w:ascii="Arial" w:hAnsi="Arial" w:cs="Arial"/>
          <w:b/>
          <w:caps/>
        </w:rPr>
        <w:t>šće o stanju nenaplaćenih potraživanja za općinske prihode</w:t>
      </w: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dan 31.12.2022. godine Općina Pokupsko evidentira ukupna nenaplaćena potraživanja u iznosu od 1.038.303,91 kn, od toga se 139.241,07 kn odnosi na potraživanja za prihode vodnog gospodarstva koji</w:t>
      </w:r>
      <w:r>
        <w:rPr>
          <w:rFonts w:ascii="Arial" w:hAnsi="Arial" w:cs="Arial"/>
        </w:rPr>
        <w:t xml:space="preserve"> su prihodi Hrvatskih voda koje općina, odnosno GSG VG ubire za Hrvatske vode.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1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Izvješće o stanju nepodmirenih dospjelih  općinskih obveza</w:t>
      </w: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dan 31.12.2022. godine Općina Pokupsko evidentira ukupne obveze u iznosu 4.256.164,95 kn, dospjele nepodmirene obveze iznose ukupno 3.042.814,94 kn, a nedospjele obveze iznose ukupno 1.213.300,01 kn. 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pStyle w:val="ListParagraph"/>
        <w:numPr>
          <w:ilvl w:val="1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Izvješće o stanju potencijalnih obveza po osnovi su</w:t>
      </w:r>
      <w:r>
        <w:rPr>
          <w:rFonts w:ascii="Arial" w:hAnsi="Arial" w:cs="Arial"/>
          <w:b/>
          <w:caps/>
        </w:rPr>
        <w:t>dskih postupaka</w:t>
      </w:r>
    </w:p>
    <w:p w:rsidR="00B071DE" w:rsidRDefault="009822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dan 31.12.2022. godini Općina Pokupsko nema evidentiranih potencijalnih obveza po osnovi sudskih postupaka.</w:t>
      </w:r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  <w:color w:val="FF0000"/>
        </w:rPr>
      </w:pPr>
    </w:p>
    <w:p w:rsidR="00B071DE" w:rsidRDefault="00B071DE">
      <w:pPr>
        <w:jc w:val="center"/>
        <w:rPr>
          <w:rFonts w:ascii="Arial" w:hAnsi="Arial" w:cs="Arial"/>
          <w:b/>
          <w:sz w:val="2"/>
        </w:rPr>
      </w:pPr>
    </w:p>
    <w:p w:rsidR="00B071DE" w:rsidRDefault="00982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7.</w:t>
      </w:r>
    </w:p>
    <w:p w:rsidR="00B071DE" w:rsidRDefault="00B071DE">
      <w:pPr>
        <w:rPr>
          <w:rFonts w:ascii="Arial" w:hAnsi="Arial" w:cs="Arial"/>
          <w:b/>
        </w:rPr>
      </w:pPr>
    </w:p>
    <w:p w:rsidR="00B071DE" w:rsidRDefault="009822DD">
      <w:pPr>
        <w:rPr>
          <w:rFonts w:ascii="Arial" w:hAnsi="Arial" w:cs="Arial"/>
        </w:rPr>
      </w:pPr>
      <w:r>
        <w:rPr>
          <w:rFonts w:ascii="Arial" w:hAnsi="Arial" w:cs="Arial"/>
        </w:rPr>
        <w:t>Ovaj Godišnji izvještaj o izvršenju proračuna Općine Pokupsko za razdoblje od 1.1.-31.12.2022. godine bit će objavl</w:t>
      </w:r>
      <w:r>
        <w:rPr>
          <w:rFonts w:ascii="Arial" w:hAnsi="Arial" w:cs="Arial"/>
        </w:rPr>
        <w:t>jen  u „Glasniku Zagrebačke županije“ i na službenoj stranici Općine Pokupsko.</w:t>
      </w:r>
    </w:p>
    <w:p w:rsidR="00B071DE" w:rsidRDefault="00B071DE">
      <w:pPr>
        <w:rPr>
          <w:rFonts w:ascii="Arial" w:hAnsi="Arial" w:cs="Arial"/>
        </w:rPr>
      </w:pPr>
    </w:p>
    <w:p w:rsidR="00B071DE" w:rsidRDefault="00B071DE">
      <w:pPr>
        <w:jc w:val="both"/>
        <w:rPr>
          <w:rFonts w:ascii="Arial" w:hAnsi="Arial" w:cs="Arial"/>
          <w:sz w:val="8"/>
        </w:rPr>
      </w:pPr>
    </w:p>
    <w:p w:rsidR="00B071DE" w:rsidRDefault="00982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400-08/23-01/01</w:t>
      </w:r>
    </w:p>
    <w:p w:rsidR="00B071DE" w:rsidRDefault="00982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238-22-1-23-1</w:t>
      </w:r>
    </w:p>
    <w:p w:rsidR="00B071DE" w:rsidRDefault="00982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Pokupsko, 29.03.</w:t>
      </w:r>
      <w:r>
        <w:rPr>
          <w:rFonts w:ascii="Arial" w:hAnsi="Arial" w:cs="Arial"/>
        </w:rPr>
        <w:t>2023. godine</w:t>
      </w:r>
      <w:bookmarkStart w:id="1" w:name="_GoBack"/>
      <w:bookmarkEnd w:id="1"/>
    </w:p>
    <w:p w:rsidR="00B071DE" w:rsidRDefault="00B071DE">
      <w:pPr>
        <w:jc w:val="both"/>
        <w:rPr>
          <w:rFonts w:ascii="Arial" w:hAnsi="Arial" w:cs="Arial"/>
        </w:rPr>
      </w:pPr>
    </w:p>
    <w:p w:rsidR="00B071DE" w:rsidRDefault="009822DD">
      <w:pPr>
        <w:ind w:left="920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B071DE" w:rsidRDefault="009822DD">
      <w:pPr>
        <w:ind w:left="99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Stjepan Sučec</w:t>
      </w:r>
    </w:p>
    <w:sectPr w:rsidR="00B071DE">
      <w:headerReference w:type="default" r:id="rId11"/>
      <w:pgSz w:w="16840" w:h="11907" w:orient="landscape" w:code="9"/>
      <w:pgMar w:top="720" w:right="720" w:bottom="720" w:left="720" w:header="720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DE" w:rsidRDefault="009822DD">
      <w:r>
        <w:separator/>
      </w:r>
    </w:p>
  </w:endnote>
  <w:endnote w:type="continuationSeparator" w:id="0">
    <w:p w:rsidR="00B071DE" w:rsidRDefault="0098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DE" w:rsidRDefault="009822DD">
      <w:r>
        <w:separator/>
      </w:r>
    </w:p>
  </w:footnote>
  <w:footnote w:type="continuationSeparator" w:id="0">
    <w:p w:rsidR="00B071DE" w:rsidRDefault="0098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DE" w:rsidRDefault="009822D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CCB"/>
    <w:multiLevelType w:val="hybridMultilevel"/>
    <w:tmpl w:val="B0202C80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18C3"/>
    <w:multiLevelType w:val="multilevel"/>
    <w:tmpl w:val="5254B8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21D594B"/>
    <w:multiLevelType w:val="multilevel"/>
    <w:tmpl w:val="2DE2B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7C034A4"/>
    <w:multiLevelType w:val="multilevel"/>
    <w:tmpl w:val="2DE2B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48535CF8"/>
    <w:multiLevelType w:val="multilevel"/>
    <w:tmpl w:val="2DE2B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48A52B49"/>
    <w:multiLevelType w:val="hybridMultilevel"/>
    <w:tmpl w:val="DEBA398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462D0D"/>
    <w:multiLevelType w:val="hybridMultilevel"/>
    <w:tmpl w:val="2D9C342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606C"/>
    <w:multiLevelType w:val="hybridMultilevel"/>
    <w:tmpl w:val="0BEEEB58"/>
    <w:lvl w:ilvl="0" w:tplc="8CAAF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340BDF"/>
    <w:multiLevelType w:val="hybridMultilevel"/>
    <w:tmpl w:val="F07EDC6A"/>
    <w:lvl w:ilvl="0" w:tplc="615680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C6271"/>
    <w:multiLevelType w:val="hybridMultilevel"/>
    <w:tmpl w:val="923452DA"/>
    <w:lvl w:ilvl="0" w:tplc="4336D2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B41283"/>
    <w:multiLevelType w:val="hybridMultilevel"/>
    <w:tmpl w:val="A166610C"/>
    <w:lvl w:ilvl="0" w:tplc="93801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4466A"/>
    <w:multiLevelType w:val="hybridMultilevel"/>
    <w:tmpl w:val="3D229124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57301A"/>
    <w:multiLevelType w:val="multilevel"/>
    <w:tmpl w:val="2DE2B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6B846901"/>
    <w:multiLevelType w:val="multilevel"/>
    <w:tmpl w:val="37FC1A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BF43619"/>
    <w:multiLevelType w:val="hybridMultilevel"/>
    <w:tmpl w:val="B14C6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ADA"/>
    <w:multiLevelType w:val="hybridMultilevel"/>
    <w:tmpl w:val="D7509B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D43AC3"/>
    <w:multiLevelType w:val="hybridMultilevel"/>
    <w:tmpl w:val="95A8E922"/>
    <w:lvl w:ilvl="0" w:tplc="256605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FC2"/>
    <w:multiLevelType w:val="multilevel"/>
    <w:tmpl w:val="42A048B6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79F21290"/>
    <w:multiLevelType w:val="hybridMultilevel"/>
    <w:tmpl w:val="8922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5"/>
  </w:num>
  <w:num w:numId="7">
    <w:abstractNumId w:val="18"/>
  </w:num>
  <w:num w:numId="8">
    <w:abstractNumId w:val="6"/>
  </w:num>
  <w:num w:numId="9">
    <w:abstractNumId w:val="16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DE"/>
    <w:rsid w:val="009822DD"/>
    <w:rsid w:val="00B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927EB3-E351-4B9B-8CE5-7A4C9DF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7DBA-5717-4F2A-A0AE-E28D5C99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39</Pages>
  <Words>13924</Words>
  <Characters>79369</Characters>
  <Application>Microsoft Office Word</Application>
  <DocSecurity>0</DocSecurity>
  <Lines>661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 001</dc:creator>
  <cp:lastModifiedBy>Korisnik</cp:lastModifiedBy>
  <cp:revision>22</cp:revision>
  <cp:lastPrinted>2023-03-23T09:24:00Z</cp:lastPrinted>
  <dcterms:created xsi:type="dcterms:W3CDTF">2023-03-16T08:32:00Z</dcterms:created>
  <dcterms:modified xsi:type="dcterms:W3CDTF">2023-04-04T12:23:00Z</dcterms:modified>
</cp:coreProperties>
</file>