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F7" w:rsidRPr="00A118F7" w:rsidRDefault="00A118F7" w:rsidP="00A118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118F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</w:t>
      </w:r>
      <w:r w:rsidRPr="00A118F7">
        <w:rPr>
          <w:rFonts w:ascii="Times New Roman" w:eastAsia="Times New Roman" w:hAnsi="Times New Roman" w:cs="Times New Roman"/>
          <w:sz w:val="24"/>
          <w:szCs w:val="20"/>
          <w:lang w:eastAsia="hr-HR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67116736" r:id="rId9"/>
        </w:object>
      </w:r>
      <w:r w:rsidRPr="00A118F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A118F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A118F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A118F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A118F7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A118F7" w:rsidRPr="00A118F7" w:rsidRDefault="00A118F7" w:rsidP="00A118F7">
      <w:pPr>
        <w:framePr w:hSpace="180" w:wrap="around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A118F7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36A291C1" wp14:editId="15BE5954">
            <wp:extent cx="3714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F7" w:rsidRPr="00A118F7" w:rsidRDefault="00A118F7" w:rsidP="00A11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</w:pPr>
      <w:r w:rsidRPr="00A118F7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>REPUBLIKA HRVATSKA</w:t>
      </w:r>
      <w:r w:rsidRPr="00A118F7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ab/>
      </w:r>
      <w:r w:rsidRPr="00A118F7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ab/>
      </w:r>
      <w:r w:rsidRPr="00A118F7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ab/>
      </w:r>
    </w:p>
    <w:p w:rsidR="00A118F7" w:rsidRPr="00A118F7" w:rsidRDefault="00A118F7" w:rsidP="00A118F7">
      <w:pPr>
        <w:tabs>
          <w:tab w:val="left" w:pos="58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</w:pPr>
      <w:r w:rsidRPr="00A118F7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>ZAGREBAČKA ŽUPANIJA</w:t>
      </w:r>
      <w:r w:rsidRPr="00A118F7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ab/>
      </w:r>
    </w:p>
    <w:p w:rsidR="00A118F7" w:rsidRPr="00A118F7" w:rsidRDefault="00A118F7" w:rsidP="00A11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</w:pPr>
      <w:r w:rsidRPr="00A118F7">
        <w:rPr>
          <w:rFonts w:ascii="Times New Roman" w:eastAsia="Times New Roman" w:hAnsi="Times New Roman" w:cs="Times New Roman"/>
          <w:b/>
          <w:sz w:val="24"/>
          <w:szCs w:val="20"/>
          <w:lang w:val="pl-PL" w:eastAsia="hr-HR"/>
        </w:rPr>
        <w:t>OPĆINA POKUPSKO</w:t>
      </w:r>
    </w:p>
    <w:p w:rsidR="00A118F7" w:rsidRPr="00A118F7" w:rsidRDefault="00A118F7" w:rsidP="00A118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  <w:r w:rsidRPr="00A118F7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           </w:t>
      </w:r>
      <w:r w:rsidRPr="00A118F7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Općinsko vijeće</w:t>
      </w:r>
    </w:p>
    <w:p w:rsidR="00A118F7" w:rsidRPr="00A118F7" w:rsidRDefault="00A118F7" w:rsidP="00A118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</w:p>
    <w:p w:rsidR="00A118F7" w:rsidRPr="00A118F7" w:rsidRDefault="00A118F7" w:rsidP="00E804E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6"/>
          <w:lang w:val="pl-PL" w:eastAsia="hr-HR"/>
        </w:rPr>
      </w:pPr>
      <w:r w:rsidRPr="00A118F7">
        <w:rPr>
          <w:rFonts w:ascii="Arial" w:eastAsia="Times New Roman" w:hAnsi="Arial" w:cs="Arial"/>
          <w:sz w:val="24"/>
          <w:szCs w:val="26"/>
          <w:lang w:val="pl-PL" w:eastAsia="hr-HR"/>
        </w:rPr>
        <w:t>Na temelju članka 7. a u vezi s člankom 39. Zakona o proračunu ( Narodne Novine 87/08, 136/12 i 15/15) i članka 31. Statuta Općine Pokupsko („Glasnik Za</w:t>
      </w:r>
      <w:r w:rsidR="00856DD5">
        <w:rPr>
          <w:rFonts w:ascii="Arial" w:eastAsia="Times New Roman" w:hAnsi="Arial" w:cs="Arial"/>
          <w:sz w:val="24"/>
          <w:szCs w:val="26"/>
          <w:lang w:val="pl-PL" w:eastAsia="hr-HR"/>
        </w:rPr>
        <w:t>grebačke županije” broj 11/13,</w:t>
      </w:r>
      <w:r w:rsidR="00183A55" w:rsidRPr="00183A55">
        <w:rPr>
          <w:rFonts w:ascii="Arial" w:eastAsia="Times New Roman" w:hAnsi="Arial" w:cs="Arial"/>
          <w:sz w:val="24"/>
          <w:szCs w:val="26"/>
          <w:lang w:val="pl-PL" w:eastAsia="hr-HR"/>
        </w:rPr>
        <w:t>4/18</w:t>
      </w:r>
      <w:r w:rsidR="00856DD5">
        <w:rPr>
          <w:rFonts w:ascii="Arial" w:eastAsia="Times New Roman" w:hAnsi="Arial" w:cs="Arial"/>
          <w:sz w:val="24"/>
          <w:szCs w:val="26"/>
          <w:lang w:val="pl-PL" w:eastAsia="hr-HR"/>
        </w:rPr>
        <w:t>,10/20 i 33/20</w:t>
      </w:r>
      <w:r w:rsidR="00183A55" w:rsidRPr="00183A55">
        <w:rPr>
          <w:rFonts w:ascii="Arial" w:eastAsia="Times New Roman" w:hAnsi="Arial" w:cs="Arial"/>
          <w:sz w:val="24"/>
          <w:szCs w:val="26"/>
          <w:lang w:val="pl-PL" w:eastAsia="hr-HR"/>
        </w:rPr>
        <w:t>)</w:t>
      </w:r>
      <w:r w:rsidR="00A944DA">
        <w:rPr>
          <w:rFonts w:ascii="Arial" w:eastAsia="Times New Roman" w:hAnsi="Arial" w:cs="Arial"/>
          <w:sz w:val="24"/>
          <w:szCs w:val="26"/>
          <w:lang w:val="pl-PL" w:eastAsia="hr-HR"/>
        </w:rPr>
        <w:t xml:space="preserve"> Općinsko vijeće na svojoj </w:t>
      </w:r>
      <w:r w:rsidR="00856DD5">
        <w:rPr>
          <w:rFonts w:ascii="Arial" w:eastAsia="Times New Roman" w:hAnsi="Arial" w:cs="Arial"/>
          <w:sz w:val="24"/>
          <w:szCs w:val="26"/>
          <w:lang w:val="pl-PL" w:eastAsia="hr-HR"/>
        </w:rPr>
        <w:t>__</w:t>
      </w:r>
      <w:r w:rsidRPr="00A118F7">
        <w:rPr>
          <w:rFonts w:ascii="Arial" w:eastAsia="Times New Roman" w:hAnsi="Arial" w:cs="Arial"/>
          <w:sz w:val="24"/>
          <w:szCs w:val="26"/>
          <w:lang w:val="pl-PL" w:eastAsia="hr-HR"/>
        </w:rPr>
        <w:t xml:space="preserve">. sjednici održanoj </w:t>
      </w:r>
      <w:r w:rsidR="00856DD5">
        <w:rPr>
          <w:rFonts w:ascii="Arial" w:eastAsia="Times New Roman" w:hAnsi="Arial" w:cs="Arial"/>
          <w:sz w:val="24"/>
          <w:szCs w:val="26"/>
          <w:lang w:val="pl-PL" w:eastAsia="hr-HR"/>
        </w:rPr>
        <w:t>__</w:t>
      </w:r>
      <w:r w:rsidR="00A944DA">
        <w:rPr>
          <w:rFonts w:ascii="Arial" w:eastAsia="Times New Roman" w:hAnsi="Arial" w:cs="Arial"/>
          <w:sz w:val="24"/>
          <w:szCs w:val="26"/>
          <w:lang w:val="pl-PL" w:eastAsia="hr-HR"/>
        </w:rPr>
        <w:t xml:space="preserve"> </w:t>
      </w:r>
      <w:r w:rsidR="00856DD5">
        <w:rPr>
          <w:rFonts w:ascii="Arial" w:eastAsia="Times New Roman" w:hAnsi="Arial" w:cs="Arial"/>
          <w:sz w:val="24"/>
          <w:szCs w:val="26"/>
          <w:lang w:val="pl-PL" w:eastAsia="hr-HR"/>
        </w:rPr>
        <w:t>2020</w:t>
      </w:r>
      <w:r w:rsidRPr="00A118F7">
        <w:rPr>
          <w:rFonts w:ascii="Arial" w:eastAsia="Times New Roman" w:hAnsi="Arial" w:cs="Arial"/>
          <w:sz w:val="24"/>
          <w:szCs w:val="26"/>
          <w:lang w:val="pl-PL" w:eastAsia="hr-HR"/>
        </w:rPr>
        <w:t>. godine donijelo je:</w:t>
      </w:r>
    </w:p>
    <w:p w:rsidR="00A118F7" w:rsidRPr="00A118F7" w:rsidRDefault="00A118F7" w:rsidP="00A118F7">
      <w:pPr>
        <w:spacing w:after="0" w:line="240" w:lineRule="auto"/>
        <w:rPr>
          <w:rFonts w:ascii="Arial" w:eastAsia="Times New Roman" w:hAnsi="Arial" w:cs="Arial"/>
          <w:sz w:val="24"/>
          <w:szCs w:val="26"/>
          <w:lang w:val="pl-PL" w:eastAsia="hr-HR"/>
        </w:rPr>
      </w:pPr>
    </w:p>
    <w:p w:rsidR="00A118F7" w:rsidRPr="00A118F7" w:rsidRDefault="00A118F7" w:rsidP="00A118F7">
      <w:pPr>
        <w:spacing w:after="0" w:line="240" w:lineRule="auto"/>
        <w:rPr>
          <w:rFonts w:ascii="Arial" w:eastAsia="Times New Roman" w:hAnsi="Arial" w:cs="Arial"/>
          <w:sz w:val="24"/>
          <w:szCs w:val="26"/>
          <w:lang w:val="pl-PL" w:eastAsia="hr-HR"/>
        </w:rPr>
      </w:pPr>
    </w:p>
    <w:p w:rsidR="00183A55" w:rsidRPr="00183A55" w:rsidRDefault="00856DD5" w:rsidP="00A118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sz w:val="24"/>
          <w:szCs w:val="20"/>
          <w:lang w:eastAsia="hr-HR"/>
        </w:rPr>
        <w:t>PRORAČUN OPĆINE POKUPSKO ZA 2021</w:t>
      </w:r>
      <w:r w:rsidR="00183A55" w:rsidRPr="00183A55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. GODINU </w:t>
      </w:r>
    </w:p>
    <w:p w:rsidR="00A118F7" w:rsidRPr="00183A55" w:rsidRDefault="004D59D1" w:rsidP="00A118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sz w:val="24"/>
          <w:szCs w:val="20"/>
          <w:lang w:eastAsia="hr-HR"/>
        </w:rPr>
        <w:t>I PROJEKCIJE ZA 202</w:t>
      </w:r>
      <w:r w:rsidR="00856DD5">
        <w:rPr>
          <w:rFonts w:ascii="Arial" w:eastAsia="Times New Roman" w:hAnsi="Arial" w:cs="Arial"/>
          <w:b/>
          <w:sz w:val="24"/>
          <w:szCs w:val="20"/>
          <w:lang w:eastAsia="hr-HR"/>
        </w:rPr>
        <w:t>2. I 2023</w:t>
      </w:r>
      <w:r w:rsidR="00183A55" w:rsidRPr="00183A55">
        <w:rPr>
          <w:rFonts w:ascii="Arial" w:eastAsia="Times New Roman" w:hAnsi="Arial" w:cs="Arial"/>
          <w:b/>
          <w:sz w:val="24"/>
          <w:szCs w:val="20"/>
          <w:lang w:eastAsia="hr-HR"/>
        </w:rPr>
        <w:t>. GODINU</w:t>
      </w:r>
    </w:p>
    <w:p w:rsidR="00183A55" w:rsidRPr="007D1D94" w:rsidRDefault="00183A55" w:rsidP="00A118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83A55" w:rsidRPr="007D1D94" w:rsidRDefault="00183A55" w:rsidP="00A118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1D94">
        <w:rPr>
          <w:rFonts w:ascii="Arial" w:eastAsia="Times New Roman" w:hAnsi="Arial" w:cs="Arial"/>
          <w:b/>
          <w:sz w:val="24"/>
          <w:szCs w:val="24"/>
          <w:lang w:eastAsia="hr-HR"/>
        </w:rPr>
        <w:t>Članak 1.</w:t>
      </w:r>
    </w:p>
    <w:p w:rsidR="00183A55" w:rsidRPr="007D1D94" w:rsidRDefault="00183A55" w:rsidP="00A118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83A55" w:rsidRPr="007D1D94" w:rsidRDefault="00183A55" w:rsidP="00A118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1D94">
        <w:rPr>
          <w:rFonts w:ascii="Arial" w:eastAsia="Times New Roman" w:hAnsi="Arial" w:cs="Arial"/>
          <w:b/>
          <w:sz w:val="24"/>
          <w:szCs w:val="24"/>
          <w:lang w:eastAsia="hr-HR"/>
        </w:rPr>
        <w:t>OPĆI DIO</w:t>
      </w:r>
    </w:p>
    <w:p w:rsidR="00A118F7" w:rsidRPr="007D1D94" w:rsidRDefault="00183A55" w:rsidP="00183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1D94">
        <w:rPr>
          <w:rFonts w:ascii="Arial" w:hAnsi="Arial" w:cs="Arial"/>
          <w:b/>
          <w:bCs/>
          <w:sz w:val="24"/>
          <w:szCs w:val="24"/>
        </w:rPr>
        <w:t>P</w:t>
      </w:r>
      <w:r w:rsidR="00856DD5">
        <w:rPr>
          <w:rFonts w:ascii="Arial" w:hAnsi="Arial" w:cs="Arial"/>
          <w:b/>
          <w:bCs/>
          <w:sz w:val="24"/>
          <w:szCs w:val="24"/>
        </w:rPr>
        <w:t>roračun Općine Pokupsko za  2021</w:t>
      </w:r>
      <w:r w:rsidR="004D59D1">
        <w:rPr>
          <w:rFonts w:ascii="Arial" w:hAnsi="Arial" w:cs="Arial"/>
          <w:b/>
          <w:bCs/>
          <w:sz w:val="24"/>
          <w:szCs w:val="24"/>
        </w:rPr>
        <w:t>. godinu i projekcije za 202</w:t>
      </w:r>
      <w:r w:rsidR="00856DD5">
        <w:rPr>
          <w:rFonts w:ascii="Arial" w:hAnsi="Arial" w:cs="Arial"/>
          <w:b/>
          <w:bCs/>
          <w:sz w:val="24"/>
          <w:szCs w:val="24"/>
        </w:rPr>
        <w:t>2. i 2023</w:t>
      </w:r>
      <w:r w:rsidRPr="007D1D94">
        <w:rPr>
          <w:rFonts w:ascii="Arial" w:hAnsi="Arial" w:cs="Arial"/>
          <w:b/>
          <w:bCs/>
          <w:sz w:val="24"/>
          <w:szCs w:val="24"/>
        </w:rPr>
        <w:t>. godinu sastoje se od:</w:t>
      </w:r>
    </w:p>
    <w:p w:rsidR="00A118F7" w:rsidRPr="00183A55" w:rsidRDefault="00A118F7" w:rsidP="00A118F7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tbl>
      <w:tblPr>
        <w:tblStyle w:val="Reetkatablice"/>
        <w:tblW w:w="10282" w:type="dxa"/>
        <w:jc w:val="center"/>
        <w:tblInd w:w="-1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3041"/>
        <w:gridCol w:w="1496"/>
        <w:gridCol w:w="1496"/>
        <w:gridCol w:w="1496"/>
        <w:gridCol w:w="828"/>
        <w:gridCol w:w="828"/>
        <w:gridCol w:w="828"/>
      </w:tblGrid>
      <w:tr w:rsidR="00856DD5" w:rsidRPr="00856DD5" w:rsidTr="00335BEE">
        <w:trPr>
          <w:trHeight w:val="207"/>
          <w:jc w:val="center"/>
        </w:trPr>
        <w:tc>
          <w:tcPr>
            <w:tcW w:w="3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04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4473" w:type="dxa"/>
            <w:gridSpan w:val="3"/>
            <w:noWrap/>
            <w:hideMark/>
          </w:tcPr>
          <w:p w:rsidR="00856DD5" w:rsidRPr="00335BEE" w:rsidRDefault="00856DD5" w:rsidP="00543BD4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GODINE</w:t>
            </w:r>
          </w:p>
        </w:tc>
        <w:tc>
          <w:tcPr>
            <w:tcW w:w="2449" w:type="dxa"/>
            <w:gridSpan w:val="3"/>
            <w:noWrap/>
            <w:hideMark/>
          </w:tcPr>
          <w:p w:rsidR="00856DD5" w:rsidRPr="00335BEE" w:rsidRDefault="00856DD5" w:rsidP="00543BD4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INDEKS</w:t>
            </w: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304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 w:rsidP="00335BE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335BE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335BE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8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359" w:type="dxa"/>
            <w:gridSpan w:val="2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BROJ KONTA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335BE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2021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335BE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2022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335BE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2023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335BE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2/1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335BE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3/2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335BEE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3/1</w:t>
            </w: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359" w:type="dxa"/>
            <w:gridSpan w:val="2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A. RAČUN PRIHODA I RASHODA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6</w:t>
            </w:r>
          </w:p>
        </w:tc>
        <w:tc>
          <w:tcPr>
            <w:tcW w:w="304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Prihodi poslovanja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30.368.525,17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41.578.474,33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33.005.724,33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136,91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79,38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108,68</w:t>
            </w: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7</w:t>
            </w:r>
          </w:p>
        </w:tc>
        <w:tc>
          <w:tcPr>
            <w:tcW w:w="304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Prihodi od prodaje nefinancijske imovine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9.449,16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3</w:t>
            </w:r>
          </w:p>
        </w:tc>
        <w:tc>
          <w:tcPr>
            <w:tcW w:w="304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Rashodi poslovanja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8.432.650,00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7.901.800,00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8.108.200,00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93,70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102,61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96,15</w:t>
            </w: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4</w:t>
            </w:r>
          </w:p>
        </w:tc>
        <w:tc>
          <w:tcPr>
            <w:tcW w:w="304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Rashodi za nabavu nefinancijske imovine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21.239.300,00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33.026.750,00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24.247.600,00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155,50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73,42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114,16</w:t>
            </w: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359" w:type="dxa"/>
            <w:gridSpan w:val="2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RAZLIKA − MANJAK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706.024,33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649.924,33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649.924,33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92,05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100,00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92,05</w:t>
            </w:r>
          </w:p>
        </w:tc>
      </w:tr>
      <w:tr w:rsidR="00335BEE" w:rsidRPr="00856DD5" w:rsidTr="00335BEE">
        <w:trPr>
          <w:trHeight w:val="440"/>
          <w:jc w:val="center"/>
        </w:trPr>
        <w:tc>
          <w:tcPr>
            <w:tcW w:w="3359" w:type="dxa"/>
            <w:gridSpan w:val="2"/>
            <w:hideMark/>
          </w:tcPr>
          <w:p w:rsidR="00856DD5" w:rsidRPr="00335BEE" w:rsidRDefault="00856DD5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/>
                <w:bCs/>
                <w:sz w:val="20"/>
                <w:szCs w:val="16"/>
              </w:rPr>
              <w:t>B. RAČUN ZADUŽIVANJA / FINANCIRANJA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5</w:t>
            </w:r>
          </w:p>
        </w:tc>
        <w:tc>
          <w:tcPr>
            <w:tcW w:w="304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Izdaci za financijsku imovinu i otplate zajmova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56.100,00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359" w:type="dxa"/>
            <w:gridSpan w:val="2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NETO ZADUŽIVANJE / FINANCIRANJE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-56.100,00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bookmarkStart w:id="0" w:name="_GoBack"/>
        <w:bookmarkEnd w:id="0"/>
      </w:tr>
      <w:tr w:rsidR="00335BEE" w:rsidRPr="00856DD5" w:rsidTr="00335BEE">
        <w:trPr>
          <w:trHeight w:val="207"/>
          <w:jc w:val="center"/>
        </w:trPr>
        <w:tc>
          <w:tcPr>
            <w:tcW w:w="3359" w:type="dxa"/>
            <w:gridSpan w:val="2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9</w:t>
            </w:r>
          </w:p>
        </w:tc>
        <w:tc>
          <w:tcPr>
            <w:tcW w:w="304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Vlastiti izvori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-649.924,33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-649.924,33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-649.924,33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100,00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100,00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100,00</w:t>
            </w: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359" w:type="dxa"/>
            <w:gridSpan w:val="2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1491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6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818" w:type="dxa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</w:p>
        </w:tc>
      </w:tr>
      <w:tr w:rsidR="00335BEE" w:rsidRPr="00856DD5" w:rsidTr="00335BEE">
        <w:trPr>
          <w:trHeight w:val="207"/>
          <w:jc w:val="center"/>
        </w:trPr>
        <w:tc>
          <w:tcPr>
            <w:tcW w:w="3359" w:type="dxa"/>
            <w:gridSpan w:val="2"/>
            <w:noWrap/>
            <w:hideMark/>
          </w:tcPr>
          <w:p w:rsidR="00856DD5" w:rsidRPr="00335BEE" w:rsidRDefault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VIŠAK / MANJAK + NETO ZADUŽIVANJA / FINANCIRANJA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1491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6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  <w:tc>
          <w:tcPr>
            <w:tcW w:w="818" w:type="dxa"/>
            <w:noWrap/>
            <w:hideMark/>
          </w:tcPr>
          <w:p w:rsidR="00856DD5" w:rsidRPr="00335BEE" w:rsidRDefault="00856DD5" w:rsidP="00856DD5">
            <w:pPr>
              <w:rPr>
                <w:rFonts w:ascii="Arial" w:hAnsi="Arial" w:cs="Arial"/>
                <w:bCs/>
                <w:sz w:val="20"/>
                <w:szCs w:val="16"/>
              </w:rPr>
            </w:pPr>
            <w:r w:rsidRPr="00335BEE">
              <w:rPr>
                <w:rFonts w:ascii="Arial" w:hAnsi="Arial" w:cs="Arial"/>
                <w:bCs/>
                <w:sz w:val="20"/>
                <w:szCs w:val="16"/>
              </w:rPr>
              <w:t>0,00</w:t>
            </w:r>
          </w:p>
        </w:tc>
      </w:tr>
    </w:tbl>
    <w:p w:rsidR="007D1D94" w:rsidRPr="007D1D94" w:rsidRDefault="007D1D94" w:rsidP="00A118F7">
      <w:pPr>
        <w:rPr>
          <w:rFonts w:ascii="Arial" w:hAnsi="Arial" w:cs="Arial"/>
          <w:b/>
          <w:bCs/>
          <w:szCs w:val="16"/>
        </w:rPr>
      </w:pPr>
    </w:p>
    <w:p w:rsidR="00183A55" w:rsidRPr="007D1D94" w:rsidRDefault="00183A55" w:rsidP="00E804E4">
      <w:pPr>
        <w:jc w:val="both"/>
        <w:rPr>
          <w:rFonts w:ascii="Arial" w:hAnsi="Arial" w:cs="Arial"/>
          <w:bCs/>
          <w:sz w:val="24"/>
          <w:szCs w:val="16"/>
        </w:rPr>
      </w:pPr>
      <w:r w:rsidRPr="007D1D94">
        <w:rPr>
          <w:rFonts w:ascii="Arial" w:hAnsi="Arial" w:cs="Arial"/>
          <w:bCs/>
          <w:sz w:val="24"/>
          <w:szCs w:val="16"/>
        </w:rPr>
        <w:t>Prihodi i rashodi, te primici i izdaci po ekonomskoj klasifikaciji utvrđuju se u Računu prihoda i rasho</w:t>
      </w:r>
      <w:r w:rsidR="00E804E4">
        <w:rPr>
          <w:rFonts w:ascii="Arial" w:hAnsi="Arial" w:cs="Arial"/>
          <w:bCs/>
          <w:sz w:val="24"/>
          <w:szCs w:val="16"/>
        </w:rPr>
        <w:t>d</w:t>
      </w:r>
      <w:r w:rsidR="00856DD5">
        <w:rPr>
          <w:rFonts w:ascii="Arial" w:hAnsi="Arial" w:cs="Arial"/>
          <w:bCs/>
          <w:sz w:val="24"/>
          <w:szCs w:val="16"/>
        </w:rPr>
        <w:t>a i Računu financiranja za 2021</w:t>
      </w:r>
      <w:r w:rsidRPr="007D1D94">
        <w:rPr>
          <w:rFonts w:ascii="Arial" w:hAnsi="Arial" w:cs="Arial"/>
          <w:bCs/>
          <w:sz w:val="24"/>
          <w:szCs w:val="16"/>
        </w:rPr>
        <w:t>. godinu kao i projekcije</w:t>
      </w:r>
      <w:r w:rsidR="007D1D94" w:rsidRPr="007D1D94">
        <w:rPr>
          <w:rFonts w:ascii="Arial" w:hAnsi="Arial" w:cs="Arial"/>
          <w:bCs/>
          <w:sz w:val="24"/>
          <w:szCs w:val="16"/>
        </w:rPr>
        <w:t xml:space="preserve"> proračuna</w:t>
      </w:r>
      <w:r w:rsidR="00856DD5">
        <w:rPr>
          <w:rFonts w:ascii="Arial" w:hAnsi="Arial" w:cs="Arial"/>
          <w:bCs/>
          <w:sz w:val="24"/>
          <w:szCs w:val="16"/>
        </w:rPr>
        <w:t xml:space="preserve"> za 2022. i 2023</w:t>
      </w:r>
      <w:r w:rsidRPr="007D1D94">
        <w:rPr>
          <w:rFonts w:ascii="Arial" w:hAnsi="Arial" w:cs="Arial"/>
          <w:bCs/>
          <w:sz w:val="24"/>
          <w:szCs w:val="16"/>
        </w:rPr>
        <w:t>. godinu.</w:t>
      </w:r>
    </w:p>
    <w:p w:rsidR="00183A55" w:rsidRPr="007D1D94" w:rsidRDefault="00183A55" w:rsidP="00183A55">
      <w:pPr>
        <w:jc w:val="center"/>
        <w:rPr>
          <w:rFonts w:ascii="Arial" w:hAnsi="Arial" w:cs="Arial"/>
          <w:b/>
          <w:sz w:val="24"/>
        </w:rPr>
      </w:pPr>
      <w:r w:rsidRPr="007D1D94">
        <w:rPr>
          <w:rFonts w:ascii="Arial" w:hAnsi="Arial" w:cs="Arial"/>
          <w:b/>
          <w:sz w:val="24"/>
        </w:rPr>
        <w:t>Članak 2.</w:t>
      </w:r>
    </w:p>
    <w:p w:rsidR="00183A55" w:rsidRPr="007D1D94" w:rsidRDefault="00183A55" w:rsidP="00E804E4">
      <w:pPr>
        <w:jc w:val="both"/>
        <w:rPr>
          <w:rFonts w:ascii="Arial" w:hAnsi="Arial" w:cs="Arial"/>
          <w:sz w:val="24"/>
        </w:rPr>
      </w:pPr>
      <w:r w:rsidRPr="007D1D94">
        <w:rPr>
          <w:rFonts w:ascii="Arial" w:hAnsi="Arial" w:cs="Arial"/>
          <w:sz w:val="24"/>
        </w:rPr>
        <w:lastRenderedPageBreak/>
        <w:t>Rashodi i izdaci raspoređeni po proračunskim klasifikacijama daju se u Posebnom dijelu P</w:t>
      </w:r>
      <w:r w:rsidR="00856DD5">
        <w:rPr>
          <w:rFonts w:ascii="Arial" w:hAnsi="Arial" w:cs="Arial"/>
          <w:sz w:val="24"/>
        </w:rPr>
        <w:t>roračuna Općine Pokupsko za 2021. godinu i projekcijama za 2022</w:t>
      </w:r>
      <w:r w:rsidR="00E804E4">
        <w:rPr>
          <w:rFonts w:ascii="Arial" w:hAnsi="Arial" w:cs="Arial"/>
          <w:sz w:val="24"/>
        </w:rPr>
        <w:t>. i 202</w:t>
      </w:r>
      <w:r w:rsidR="00856DD5">
        <w:rPr>
          <w:rFonts w:ascii="Arial" w:hAnsi="Arial" w:cs="Arial"/>
          <w:sz w:val="24"/>
        </w:rPr>
        <w:t>3</w:t>
      </w:r>
      <w:r w:rsidRPr="007D1D94">
        <w:rPr>
          <w:rFonts w:ascii="Arial" w:hAnsi="Arial" w:cs="Arial"/>
          <w:sz w:val="24"/>
        </w:rPr>
        <w:t>. godinu.</w:t>
      </w:r>
    </w:p>
    <w:p w:rsidR="00183A55" w:rsidRPr="007D1D94" w:rsidRDefault="00183A55" w:rsidP="00183A55">
      <w:pPr>
        <w:jc w:val="center"/>
        <w:rPr>
          <w:rFonts w:ascii="Arial" w:hAnsi="Arial" w:cs="Arial"/>
          <w:b/>
          <w:sz w:val="24"/>
        </w:rPr>
      </w:pPr>
      <w:r w:rsidRPr="007D1D94">
        <w:rPr>
          <w:rFonts w:ascii="Arial" w:hAnsi="Arial" w:cs="Arial"/>
          <w:b/>
          <w:sz w:val="24"/>
        </w:rPr>
        <w:t>Članak 3.</w:t>
      </w:r>
    </w:p>
    <w:p w:rsidR="009A3759" w:rsidRPr="007D1D94" w:rsidRDefault="009A3759" w:rsidP="00E804E4">
      <w:pPr>
        <w:jc w:val="both"/>
        <w:rPr>
          <w:rFonts w:ascii="Arial" w:hAnsi="Arial" w:cs="Arial"/>
          <w:sz w:val="24"/>
        </w:rPr>
      </w:pPr>
      <w:r w:rsidRPr="007D1D94">
        <w:rPr>
          <w:rFonts w:ascii="Arial" w:hAnsi="Arial" w:cs="Arial"/>
          <w:sz w:val="24"/>
        </w:rPr>
        <w:t>Sastavni dio ovog proračuna čini Plan razvojnih programa</w:t>
      </w:r>
      <w:r w:rsidR="008D08A7" w:rsidRPr="007D1D94">
        <w:rPr>
          <w:rFonts w:ascii="Arial" w:hAnsi="Arial" w:cs="Arial"/>
          <w:sz w:val="24"/>
        </w:rPr>
        <w:t xml:space="preserve"> za</w:t>
      </w:r>
      <w:r w:rsidR="00856DD5">
        <w:rPr>
          <w:rFonts w:ascii="Arial" w:hAnsi="Arial" w:cs="Arial"/>
          <w:sz w:val="24"/>
        </w:rPr>
        <w:t xml:space="preserve"> 2021</w:t>
      </w:r>
      <w:r w:rsidRPr="007D1D94">
        <w:rPr>
          <w:rFonts w:ascii="Arial" w:hAnsi="Arial" w:cs="Arial"/>
          <w:sz w:val="24"/>
        </w:rPr>
        <w:t>. – 202</w:t>
      </w:r>
      <w:r w:rsidR="00856DD5">
        <w:rPr>
          <w:rFonts w:ascii="Arial" w:hAnsi="Arial" w:cs="Arial"/>
          <w:sz w:val="24"/>
        </w:rPr>
        <w:t>3</w:t>
      </w:r>
      <w:r w:rsidRPr="007D1D94">
        <w:rPr>
          <w:rFonts w:ascii="Arial" w:hAnsi="Arial" w:cs="Arial"/>
          <w:sz w:val="24"/>
        </w:rPr>
        <w:t>. godine.</w:t>
      </w:r>
    </w:p>
    <w:p w:rsidR="00183A55" w:rsidRPr="007D1D94" w:rsidRDefault="008D08A7" w:rsidP="00183A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1D94">
        <w:rPr>
          <w:rFonts w:ascii="Arial" w:hAnsi="Arial" w:cs="Arial"/>
          <w:b/>
          <w:bCs/>
          <w:sz w:val="24"/>
          <w:szCs w:val="24"/>
        </w:rPr>
        <w:t>Članak 4.</w:t>
      </w:r>
    </w:p>
    <w:p w:rsidR="007D1D94" w:rsidRDefault="007D1D94" w:rsidP="00E804E4">
      <w:pPr>
        <w:jc w:val="both"/>
        <w:rPr>
          <w:rFonts w:ascii="Arial" w:hAnsi="Arial" w:cs="Arial"/>
          <w:bCs/>
          <w:sz w:val="24"/>
          <w:szCs w:val="24"/>
        </w:rPr>
      </w:pPr>
      <w:r w:rsidRPr="007D1D94">
        <w:rPr>
          <w:rFonts w:ascii="Arial" w:hAnsi="Arial" w:cs="Arial"/>
          <w:bCs/>
          <w:sz w:val="24"/>
          <w:szCs w:val="24"/>
        </w:rPr>
        <w:t xml:space="preserve">Proračun Općine Pokupsko </w:t>
      </w:r>
      <w:r w:rsidR="00856DD5">
        <w:rPr>
          <w:rFonts w:ascii="Arial" w:hAnsi="Arial" w:cs="Arial"/>
          <w:bCs/>
          <w:sz w:val="24"/>
          <w:szCs w:val="24"/>
        </w:rPr>
        <w:t>stupa na snagu 01. siječnja 2021</w:t>
      </w:r>
      <w:r w:rsidRPr="007D1D94">
        <w:rPr>
          <w:rFonts w:ascii="Arial" w:hAnsi="Arial" w:cs="Arial"/>
          <w:bCs/>
          <w:sz w:val="24"/>
          <w:szCs w:val="24"/>
        </w:rPr>
        <w:t xml:space="preserve">. </w:t>
      </w:r>
      <w:r w:rsidR="007C5066">
        <w:rPr>
          <w:rFonts w:ascii="Arial" w:hAnsi="Arial" w:cs="Arial"/>
          <w:bCs/>
          <w:sz w:val="24"/>
          <w:szCs w:val="24"/>
        </w:rPr>
        <w:t>g</w:t>
      </w:r>
      <w:r w:rsidRPr="007D1D94">
        <w:rPr>
          <w:rFonts w:ascii="Arial" w:hAnsi="Arial" w:cs="Arial"/>
          <w:bCs/>
          <w:sz w:val="24"/>
          <w:szCs w:val="24"/>
        </w:rPr>
        <w:t>odine i biti će objavljen u „Glasniku Zagrebačke županije“.</w:t>
      </w:r>
    </w:p>
    <w:p w:rsidR="002F7190" w:rsidRDefault="002F7190" w:rsidP="007D1D94">
      <w:pPr>
        <w:spacing w:after="0"/>
        <w:rPr>
          <w:rFonts w:ascii="Arial" w:hAnsi="Arial" w:cs="Arial"/>
          <w:bCs/>
          <w:sz w:val="24"/>
          <w:szCs w:val="24"/>
        </w:rPr>
      </w:pPr>
    </w:p>
    <w:p w:rsidR="00E804E4" w:rsidRDefault="007D1D94" w:rsidP="007D1D9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</w:t>
      </w:r>
      <w:r w:rsidR="002F7190">
        <w:rPr>
          <w:rFonts w:ascii="Arial" w:hAnsi="Arial" w:cs="Arial"/>
          <w:bCs/>
          <w:sz w:val="24"/>
          <w:szCs w:val="24"/>
        </w:rPr>
        <w:t xml:space="preserve"> </w:t>
      </w:r>
    </w:p>
    <w:p w:rsidR="007D1D94" w:rsidRDefault="007D1D94" w:rsidP="007D1D9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</w:t>
      </w:r>
      <w:r w:rsidR="002F7190">
        <w:rPr>
          <w:rFonts w:ascii="Arial" w:hAnsi="Arial" w:cs="Arial"/>
          <w:bCs/>
          <w:sz w:val="24"/>
          <w:szCs w:val="24"/>
        </w:rPr>
        <w:t xml:space="preserve"> </w:t>
      </w:r>
    </w:p>
    <w:p w:rsidR="007D1D94" w:rsidRDefault="007D1D94" w:rsidP="007D1D9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Pokupsko,</w:t>
      </w:r>
      <w:r w:rsidR="00E804E4">
        <w:rPr>
          <w:rFonts w:ascii="Arial" w:hAnsi="Arial" w:cs="Arial"/>
          <w:bCs/>
          <w:sz w:val="24"/>
          <w:szCs w:val="24"/>
        </w:rPr>
        <w:t xml:space="preserve"> </w:t>
      </w:r>
      <w:r w:rsidR="00856DD5">
        <w:rPr>
          <w:rFonts w:ascii="Arial" w:hAnsi="Arial" w:cs="Arial"/>
          <w:bCs/>
          <w:sz w:val="24"/>
          <w:szCs w:val="24"/>
        </w:rPr>
        <w:t>2020</w:t>
      </w:r>
      <w:r>
        <w:rPr>
          <w:rFonts w:ascii="Arial" w:hAnsi="Arial" w:cs="Arial"/>
          <w:bCs/>
          <w:sz w:val="24"/>
          <w:szCs w:val="24"/>
        </w:rPr>
        <w:t>.</w:t>
      </w:r>
      <w:r w:rsidR="002F7190">
        <w:rPr>
          <w:rFonts w:ascii="Arial" w:hAnsi="Arial" w:cs="Arial"/>
          <w:bCs/>
          <w:sz w:val="24"/>
          <w:szCs w:val="24"/>
        </w:rPr>
        <w:t xml:space="preserve"> godine</w:t>
      </w:r>
    </w:p>
    <w:p w:rsidR="007D1D94" w:rsidRDefault="007D1D94" w:rsidP="007D1D94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Predsjednik Općinskog vijeća</w:t>
      </w:r>
    </w:p>
    <w:p w:rsidR="007D1D94" w:rsidRPr="007D1D94" w:rsidRDefault="007D1D94" w:rsidP="007D1D94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Stjepan Sučec</w:t>
      </w:r>
    </w:p>
    <w:p w:rsidR="008D08A7" w:rsidRPr="008D08A7" w:rsidRDefault="008D08A7" w:rsidP="00183A55">
      <w:pPr>
        <w:jc w:val="center"/>
        <w:rPr>
          <w:sz w:val="32"/>
        </w:rPr>
      </w:pPr>
    </w:p>
    <w:sectPr w:rsidR="008D08A7" w:rsidRPr="008D08A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F7" w:rsidRDefault="00A118F7" w:rsidP="00A118F7">
      <w:pPr>
        <w:spacing w:after="0" w:line="240" w:lineRule="auto"/>
      </w:pPr>
      <w:r>
        <w:separator/>
      </w:r>
    </w:p>
  </w:endnote>
  <w:endnote w:type="continuationSeparator" w:id="0">
    <w:p w:rsidR="00A118F7" w:rsidRDefault="00A118F7" w:rsidP="00A1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F7" w:rsidRDefault="00A118F7" w:rsidP="00A118F7">
      <w:pPr>
        <w:spacing w:after="0" w:line="240" w:lineRule="auto"/>
      </w:pPr>
      <w:r>
        <w:separator/>
      </w:r>
    </w:p>
  </w:footnote>
  <w:footnote w:type="continuationSeparator" w:id="0">
    <w:p w:rsidR="00A118F7" w:rsidRDefault="00A118F7" w:rsidP="00A1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F7" w:rsidRPr="00A118F7" w:rsidRDefault="006C51F4" w:rsidP="007D1D9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885"/>
        <w:tab w:val="left" w:pos="666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hr-HR"/>
      </w:rPr>
    </w:pPr>
    <w:r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7D1D94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7D1D94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7D1D94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7D1D94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7D1D94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7D1D94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7D1D94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7D1D94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A118F7" w:rsidRPr="00A118F7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A118F7" w:rsidRPr="00A118F7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A118F7" w:rsidRPr="00A118F7">
      <w:rPr>
        <w:rFonts w:ascii="Times New Roman" w:eastAsia="Times New Roman" w:hAnsi="Times New Roman" w:cs="Times New Roman"/>
        <w:sz w:val="24"/>
        <w:szCs w:val="20"/>
        <w:lang w:eastAsia="hr-HR"/>
      </w:rPr>
      <w:tab/>
    </w:r>
    <w:r w:rsidR="00A118F7" w:rsidRPr="00A118F7">
      <w:rPr>
        <w:rFonts w:ascii="Times New Roman" w:eastAsia="Times New Roman" w:hAnsi="Times New Roman" w:cs="Times New Roman"/>
        <w:sz w:val="24"/>
        <w:szCs w:val="20"/>
        <w:lang w:eastAsia="hr-HR"/>
      </w:rPr>
      <w:tab/>
    </w:r>
  </w:p>
  <w:p w:rsidR="00A118F7" w:rsidRPr="00A118F7" w:rsidRDefault="00A118F7" w:rsidP="00A118F7">
    <w:pPr>
      <w:framePr w:hSpace="180" w:wrap="around" w:vAnchor="text" w:hAnchor="text" w:y="1"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hr-HR"/>
      </w:rPr>
    </w:pPr>
  </w:p>
  <w:p w:rsidR="00A118F7" w:rsidRDefault="00A118F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CD8"/>
    <w:multiLevelType w:val="hybridMultilevel"/>
    <w:tmpl w:val="5D5618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F7"/>
    <w:rsid w:val="00183A55"/>
    <w:rsid w:val="001D09CD"/>
    <w:rsid w:val="00207ECB"/>
    <w:rsid w:val="002F7190"/>
    <w:rsid w:val="00335BEE"/>
    <w:rsid w:val="004D59D1"/>
    <w:rsid w:val="00543BD4"/>
    <w:rsid w:val="006C51F4"/>
    <w:rsid w:val="007C5066"/>
    <w:rsid w:val="007D1D94"/>
    <w:rsid w:val="00856DD5"/>
    <w:rsid w:val="008D08A7"/>
    <w:rsid w:val="0095028F"/>
    <w:rsid w:val="009A3759"/>
    <w:rsid w:val="00A118F7"/>
    <w:rsid w:val="00A944DA"/>
    <w:rsid w:val="00E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8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8F7"/>
  </w:style>
  <w:style w:type="paragraph" w:styleId="Podnoje">
    <w:name w:val="footer"/>
    <w:basedOn w:val="Normal"/>
    <w:link w:val="PodnojeChar"/>
    <w:uiPriority w:val="99"/>
    <w:unhideWhenUsed/>
    <w:rsid w:val="00A1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8F7"/>
  </w:style>
  <w:style w:type="paragraph" w:styleId="Tekstbalonia">
    <w:name w:val="Balloon Text"/>
    <w:basedOn w:val="Normal"/>
    <w:link w:val="TekstbaloniaChar"/>
    <w:uiPriority w:val="99"/>
    <w:semiHidden/>
    <w:unhideWhenUsed/>
    <w:rsid w:val="00A1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8F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5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8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18F7"/>
  </w:style>
  <w:style w:type="paragraph" w:styleId="Podnoje">
    <w:name w:val="footer"/>
    <w:basedOn w:val="Normal"/>
    <w:link w:val="PodnojeChar"/>
    <w:uiPriority w:val="99"/>
    <w:unhideWhenUsed/>
    <w:rsid w:val="00A1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18F7"/>
  </w:style>
  <w:style w:type="paragraph" w:styleId="Tekstbalonia">
    <w:name w:val="Balloon Text"/>
    <w:basedOn w:val="Normal"/>
    <w:link w:val="TekstbaloniaChar"/>
    <w:uiPriority w:val="99"/>
    <w:semiHidden/>
    <w:unhideWhenUsed/>
    <w:rsid w:val="00A1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8F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5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6</cp:revision>
  <cp:lastPrinted>2019-12-10T07:34:00Z</cp:lastPrinted>
  <dcterms:created xsi:type="dcterms:W3CDTF">2019-12-10T07:56:00Z</dcterms:created>
  <dcterms:modified xsi:type="dcterms:W3CDTF">2020-11-17T10:12:00Z</dcterms:modified>
</cp:coreProperties>
</file>