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236F42">
        <w:rPr>
          <w:rFonts w:ascii="Cambria" w:hAnsi="Cambria"/>
          <w:b/>
          <w:color w:val="000000"/>
          <w:sz w:val="28"/>
          <w:szCs w:val="28"/>
        </w:rPr>
        <w:t>j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avnih potreba u </w:t>
      </w:r>
      <w:r w:rsidR="00855DE8">
        <w:rPr>
          <w:rFonts w:ascii="Cambria" w:hAnsi="Cambria"/>
          <w:b/>
          <w:color w:val="000000"/>
          <w:sz w:val="28"/>
          <w:szCs w:val="28"/>
        </w:rPr>
        <w:t xml:space="preserve">području </w:t>
      </w:r>
      <w:r w:rsidR="00204B3F">
        <w:rPr>
          <w:rFonts w:ascii="Cambria" w:hAnsi="Cambria"/>
          <w:b/>
          <w:color w:val="000000"/>
          <w:sz w:val="28"/>
          <w:szCs w:val="28"/>
        </w:rPr>
        <w:t>zaštite okoliša</w:t>
      </w:r>
      <w:r w:rsidR="00855DE8">
        <w:rPr>
          <w:rFonts w:ascii="Cambria" w:hAnsi="Cambria"/>
          <w:b/>
          <w:color w:val="000000"/>
          <w:sz w:val="28"/>
          <w:szCs w:val="28"/>
        </w:rPr>
        <w:t xml:space="preserve"> za 2016.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  <w:bookmarkStart w:id="0" w:name="_GoBack"/>
      <w:bookmarkEnd w:id="0"/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2016.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205B77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b) Financijsko izvješće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najkasnije do </w:t>
      </w:r>
      <w:r w:rsidR="00C64542">
        <w:rPr>
          <w:rFonts w:ascii="Cambria" w:hAnsi="Cambria"/>
        </w:rPr>
        <w:t>31. siječnja</w:t>
      </w:r>
      <w:r w:rsidRPr="00B969EA">
        <w:rPr>
          <w:rFonts w:ascii="Cambria" w:hAnsi="Cambria"/>
        </w:rPr>
        <w:t xml:space="preserve"> 2017</w:t>
      </w:r>
      <w:r w:rsidR="00C64542">
        <w:rPr>
          <w:rFonts w:ascii="Cambria" w:hAnsi="Cambria"/>
          <w:color w:val="000000"/>
        </w:rPr>
        <w:t>. godine na propisanom obrascu</w:t>
      </w:r>
      <w:r w:rsidRPr="00B969EA">
        <w:rPr>
          <w:rFonts w:ascii="Cambria" w:hAnsi="Cambria"/>
          <w:color w:val="000000"/>
        </w:rPr>
        <w:t xml:space="preserve"> </w:t>
      </w:r>
      <w:r w:rsidR="00C64542">
        <w:rPr>
          <w:rFonts w:ascii="Cambria" w:hAnsi="Cambria"/>
          <w:color w:val="000000"/>
        </w:rPr>
        <w:t>Izvještaj o potrošnji proračunskih sredstava (Obrazac PROR-POT).</w:t>
      </w:r>
    </w:p>
    <w:p w:rsidR="00C64542" w:rsidRDefault="00C64542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709D"/>
    <w:rsid w:val="000B30A6"/>
    <w:rsid w:val="000E4200"/>
    <w:rsid w:val="00187C7E"/>
    <w:rsid w:val="001E21B7"/>
    <w:rsid w:val="00203057"/>
    <w:rsid w:val="00204B3F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C3C7C"/>
    <w:rsid w:val="00855DE8"/>
    <w:rsid w:val="008E1DA0"/>
    <w:rsid w:val="00952BDE"/>
    <w:rsid w:val="009A4A8F"/>
    <w:rsid w:val="009F3419"/>
    <w:rsid w:val="00B1287A"/>
    <w:rsid w:val="00B625B2"/>
    <w:rsid w:val="00B969EA"/>
    <w:rsid w:val="00C64542"/>
    <w:rsid w:val="00DC19F3"/>
    <w:rsid w:val="00DD72BF"/>
    <w:rsid w:val="00E02610"/>
    <w:rsid w:val="00F56497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6</cp:revision>
  <dcterms:created xsi:type="dcterms:W3CDTF">2016-01-29T13:30:00Z</dcterms:created>
  <dcterms:modified xsi:type="dcterms:W3CDTF">2016-03-11T11:44:00Z</dcterms:modified>
</cp:coreProperties>
</file>