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lang w:val="hr-HR"/>
        </w:rPr>
      </w:pPr>
    </w:p>
    <w:p>
      <w:pPr>
        <w:jc w:val="center"/>
        <w:rPr>
          <w:sz w:val="24"/>
          <w:lang w:val="hr-HR"/>
        </w:rPr>
      </w:pPr>
      <w:r>
        <w:rPr>
          <w:sz w:val="24"/>
          <w:lang w:val="hr-HR"/>
        </w:rPr>
        <w:t>OBRAZLOŽENJE UZ I. IZMJENE I DOPUNE PRORAČUNA OPĆINE POKUPSKO ZA 2026. GODINU</w:t>
      </w:r>
    </w:p>
    <w:p>
      <w:pPr>
        <w:jc w:val="center"/>
        <w:rPr>
          <w:sz w:val="24"/>
          <w:lang w:val="hr-HR"/>
        </w:rPr>
      </w:pPr>
    </w:p>
    <w:p>
      <w:pPr>
        <w:jc w:val="both"/>
        <w:rPr>
          <w:sz w:val="22"/>
          <w:szCs w:val="22"/>
        </w:rPr>
      </w:pPr>
      <w:r>
        <w:rPr>
          <w:sz w:val="22"/>
          <w:szCs w:val="22"/>
        </w:rPr>
        <w:t>UVOD</w:t>
      </w:r>
    </w:p>
    <w:p>
      <w:pPr>
        <w:jc w:val="both"/>
      </w:pPr>
    </w:p>
    <w:p>
      <w:pPr>
        <w:jc w:val="both"/>
      </w:pPr>
    </w:p>
    <w:p>
      <w:pPr>
        <w:rPr>
          <w:sz w:val="24"/>
        </w:rPr>
      </w:pPr>
      <w:proofErr w:type="spellStart"/>
      <w:r>
        <w:rPr>
          <w:sz w:val="24"/>
        </w:rPr>
        <w:t>Sukladno</w:t>
      </w:r>
      <w:proofErr w:type="spellEnd"/>
      <w:r>
        <w:rPr>
          <w:sz w:val="24"/>
        </w:rPr>
        <w:t xml:space="preserve"> </w:t>
      </w:r>
      <w:proofErr w:type="spellStart"/>
      <w:r>
        <w:rPr>
          <w:sz w:val="24"/>
        </w:rPr>
        <w:t>članku</w:t>
      </w:r>
      <w:proofErr w:type="spellEnd"/>
      <w:r>
        <w:rPr>
          <w:sz w:val="24"/>
        </w:rPr>
        <w:t xml:space="preserve"> 45. </w:t>
      </w:r>
      <w:proofErr w:type="spellStart"/>
      <w:r>
        <w:rPr>
          <w:sz w:val="24"/>
        </w:rPr>
        <w:t>Zakona</w:t>
      </w:r>
      <w:proofErr w:type="spellEnd"/>
      <w:r>
        <w:rPr>
          <w:sz w:val="24"/>
        </w:rPr>
        <w:t xml:space="preserve"> o </w:t>
      </w:r>
      <w:proofErr w:type="spellStart"/>
      <w:r>
        <w:rPr>
          <w:sz w:val="24"/>
        </w:rPr>
        <w:t>proračunu</w:t>
      </w:r>
      <w:proofErr w:type="spellEnd"/>
      <w:r>
        <w:rPr>
          <w:sz w:val="24"/>
        </w:rPr>
        <w:t xml:space="preserve"> („</w:t>
      </w:r>
      <w:proofErr w:type="spellStart"/>
      <w:r>
        <w:rPr>
          <w:sz w:val="24"/>
        </w:rPr>
        <w:t>Narodne</w:t>
      </w:r>
      <w:proofErr w:type="spellEnd"/>
      <w:r>
        <w:rPr>
          <w:sz w:val="24"/>
        </w:rPr>
        <w:t xml:space="preserve"> </w:t>
      </w:r>
      <w:proofErr w:type="spellStart"/>
      <w:r>
        <w:rPr>
          <w:sz w:val="24"/>
        </w:rPr>
        <w:t>novine</w:t>
      </w:r>
      <w:proofErr w:type="spellEnd"/>
      <w:r>
        <w:rPr>
          <w:sz w:val="24"/>
        </w:rPr>
        <w:t xml:space="preserve">“, </w:t>
      </w:r>
      <w:proofErr w:type="spellStart"/>
      <w:r>
        <w:rPr>
          <w:sz w:val="24"/>
        </w:rPr>
        <w:t>broj</w:t>
      </w:r>
      <w:proofErr w:type="spellEnd"/>
      <w:r>
        <w:rPr>
          <w:sz w:val="24"/>
        </w:rPr>
        <w:t xml:space="preserve"> 144/21), </w:t>
      </w:r>
      <w:proofErr w:type="spellStart"/>
      <w:r>
        <w:rPr>
          <w:sz w:val="24"/>
        </w:rPr>
        <w:t>predlaže</w:t>
      </w:r>
      <w:proofErr w:type="spellEnd"/>
      <w:r>
        <w:rPr>
          <w:sz w:val="24"/>
        </w:rPr>
        <w:t xml:space="preserve"> se </w:t>
      </w:r>
      <w:proofErr w:type="spellStart"/>
      <w:r>
        <w:rPr>
          <w:sz w:val="24"/>
        </w:rPr>
        <w:t>donošenje</w:t>
      </w:r>
      <w:proofErr w:type="spellEnd"/>
      <w:r>
        <w:rPr>
          <w:sz w:val="24"/>
        </w:rPr>
        <w:t xml:space="preserve"> I. </w:t>
      </w:r>
      <w:proofErr w:type="spellStart"/>
      <w:r>
        <w:rPr>
          <w:sz w:val="24"/>
        </w:rPr>
        <w:t>izmjena</w:t>
      </w:r>
      <w:proofErr w:type="spellEnd"/>
      <w:r>
        <w:rPr>
          <w:sz w:val="24"/>
        </w:rPr>
        <w:t xml:space="preserve"> </w:t>
      </w:r>
      <w:proofErr w:type="spellStart"/>
      <w:r>
        <w:rPr>
          <w:sz w:val="24"/>
        </w:rPr>
        <w:t>i</w:t>
      </w:r>
      <w:proofErr w:type="spellEnd"/>
      <w:r>
        <w:rPr>
          <w:sz w:val="24"/>
        </w:rPr>
        <w:t xml:space="preserve"> </w:t>
      </w:r>
      <w:proofErr w:type="spellStart"/>
      <w:r>
        <w:rPr>
          <w:sz w:val="24"/>
        </w:rPr>
        <w:t>dopuna</w:t>
      </w:r>
      <w:proofErr w:type="spellEnd"/>
      <w:r>
        <w:rPr>
          <w:sz w:val="24"/>
        </w:rPr>
        <w:t xml:space="preserve"> </w:t>
      </w:r>
      <w:proofErr w:type="spellStart"/>
      <w:r>
        <w:rPr>
          <w:sz w:val="24"/>
        </w:rPr>
        <w:t>Proračuna</w:t>
      </w:r>
      <w:proofErr w:type="spellEnd"/>
      <w:r>
        <w:rPr>
          <w:sz w:val="24"/>
        </w:rPr>
        <w:t xml:space="preserve"> </w:t>
      </w:r>
      <w:proofErr w:type="spellStart"/>
      <w:r>
        <w:rPr>
          <w:sz w:val="24"/>
        </w:rPr>
        <w:t>Općine</w:t>
      </w:r>
      <w:proofErr w:type="spellEnd"/>
      <w:r>
        <w:rPr>
          <w:sz w:val="24"/>
        </w:rPr>
        <w:t xml:space="preserve"> </w:t>
      </w:r>
      <w:proofErr w:type="spellStart"/>
      <w:r>
        <w:rPr>
          <w:sz w:val="24"/>
        </w:rPr>
        <w:t>Pokupsko</w:t>
      </w:r>
      <w:proofErr w:type="spellEnd"/>
      <w:r>
        <w:rPr>
          <w:sz w:val="24"/>
        </w:rPr>
        <w:t xml:space="preserve"> </w:t>
      </w:r>
      <w:proofErr w:type="spellStart"/>
      <w:r>
        <w:rPr>
          <w:sz w:val="24"/>
        </w:rPr>
        <w:t>za</w:t>
      </w:r>
      <w:proofErr w:type="spellEnd"/>
      <w:r>
        <w:rPr>
          <w:sz w:val="24"/>
        </w:rPr>
        <w:t xml:space="preserve"> 2026.g.</w:t>
      </w:r>
    </w:p>
    <w:p>
      <w:pPr>
        <w:rPr>
          <w:sz w:val="24"/>
        </w:rPr>
      </w:pPr>
    </w:p>
    <w:p>
      <w:pPr>
        <w:rPr>
          <w:sz w:val="24"/>
        </w:rPr>
      </w:pPr>
    </w:p>
    <w:p>
      <w:pPr>
        <w:rPr>
          <w:sz w:val="24"/>
        </w:rPr>
      </w:pPr>
      <w:proofErr w:type="spellStart"/>
      <w:r>
        <w:rPr>
          <w:sz w:val="24"/>
        </w:rPr>
        <w:t>Pravilnikom</w:t>
      </w:r>
      <w:proofErr w:type="spellEnd"/>
      <w:r>
        <w:rPr>
          <w:sz w:val="24"/>
        </w:rPr>
        <w:t xml:space="preserve"> o </w:t>
      </w:r>
      <w:proofErr w:type="spellStart"/>
      <w:r>
        <w:rPr>
          <w:sz w:val="24"/>
        </w:rPr>
        <w:t>planiranju</w:t>
      </w:r>
      <w:proofErr w:type="spellEnd"/>
      <w:r>
        <w:rPr>
          <w:sz w:val="24"/>
        </w:rPr>
        <w:t xml:space="preserve"> u </w:t>
      </w:r>
      <w:proofErr w:type="spellStart"/>
      <w:r>
        <w:rPr>
          <w:sz w:val="24"/>
        </w:rPr>
        <w:t>sustavu</w:t>
      </w:r>
      <w:proofErr w:type="spellEnd"/>
      <w:r>
        <w:rPr>
          <w:sz w:val="24"/>
        </w:rPr>
        <w:t xml:space="preserve"> </w:t>
      </w:r>
      <w:proofErr w:type="spellStart"/>
      <w:r>
        <w:rPr>
          <w:sz w:val="24"/>
        </w:rPr>
        <w:t>proračuna</w:t>
      </w:r>
      <w:proofErr w:type="spellEnd"/>
      <w:r>
        <w:rPr>
          <w:sz w:val="24"/>
        </w:rPr>
        <w:t xml:space="preserve"> (NN 1/2024) </w:t>
      </w:r>
      <w:proofErr w:type="spellStart"/>
      <w:r>
        <w:rPr>
          <w:sz w:val="24"/>
        </w:rPr>
        <w:t>člankom</w:t>
      </w:r>
      <w:proofErr w:type="spellEnd"/>
      <w:r>
        <w:rPr>
          <w:sz w:val="24"/>
        </w:rPr>
        <w:t xml:space="preserve"> 24. </w:t>
      </w:r>
      <w:proofErr w:type="spellStart"/>
      <w:proofErr w:type="gramStart"/>
      <w:r>
        <w:rPr>
          <w:sz w:val="24"/>
        </w:rPr>
        <w:t>i</w:t>
      </w:r>
      <w:proofErr w:type="spellEnd"/>
      <w:proofErr w:type="gramEnd"/>
      <w:r>
        <w:rPr>
          <w:sz w:val="24"/>
        </w:rPr>
        <w:t xml:space="preserve"> 27. </w:t>
      </w:r>
      <w:proofErr w:type="spellStart"/>
      <w:proofErr w:type="gramStart"/>
      <w:r>
        <w:rPr>
          <w:sz w:val="24"/>
        </w:rPr>
        <w:t>propisan</w:t>
      </w:r>
      <w:proofErr w:type="spellEnd"/>
      <w:proofErr w:type="gramEnd"/>
      <w:r>
        <w:rPr>
          <w:sz w:val="24"/>
        </w:rPr>
        <w:t xml:space="preserve"> je </w:t>
      </w:r>
      <w:proofErr w:type="spellStart"/>
      <w:r>
        <w:rPr>
          <w:sz w:val="24"/>
        </w:rPr>
        <w:t>sadržaj</w:t>
      </w:r>
      <w:proofErr w:type="spellEnd"/>
      <w:r>
        <w:rPr>
          <w:sz w:val="24"/>
        </w:rPr>
        <w:t xml:space="preserve"> </w:t>
      </w:r>
      <w:proofErr w:type="spellStart"/>
      <w:r>
        <w:rPr>
          <w:sz w:val="24"/>
        </w:rPr>
        <w:t>i</w:t>
      </w:r>
      <w:proofErr w:type="spellEnd"/>
      <w:r>
        <w:rPr>
          <w:sz w:val="24"/>
        </w:rPr>
        <w:t xml:space="preserve"> </w:t>
      </w:r>
      <w:proofErr w:type="spellStart"/>
      <w:r>
        <w:rPr>
          <w:sz w:val="24"/>
        </w:rPr>
        <w:t>izgled</w:t>
      </w:r>
      <w:proofErr w:type="spellEnd"/>
      <w:r>
        <w:rPr>
          <w:sz w:val="24"/>
        </w:rPr>
        <w:t xml:space="preserve"> </w:t>
      </w:r>
      <w:proofErr w:type="spellStart"/>
      <w:r>
        <w:rPr>
          <w:sz w:val="24"/>
        </w:rPr>
        <w:t>rebalansa</w:t>
      </w:r>
      <w:proofErr w:type="spellEnd"/>
      <w:r>
        <w:rPr>
          <w:sz w:val="24"/>
        </w:rPr>
        <w:t xml:space="preserve">. </w:t>
      </w:r>
    </w:p>
    <w:p>
      <w:pPr>
        <w:rPr>
          <w:sz w:val="24"/>
        </w:rPr>
      </w:pPr>
    </w:p>
    <w:p>
      <w:pPr>
        <w:rPr>
          <w:sz w:val="24"/>
          <w:szCs w:val="24"/>
          <w:shd w:val="clear" w:color="auto" w:fill="FFFFFF"/>
        </w:rPr>
      </w:pPr>
      <w:proofErr w:type="spellStart"/>
      <w:r>
        <w:rPr>
          <w:sz w:val="24"/>
          <w:szCs w:val="24"/>
          <w:shd w:val="clear" w:color="auto" w:fill="FFFFFF"/>
        </w:rPr>
        <w:t>Rebalans</w:t>
      </w:r>
      <w:proofErr w:type="spellEnd"/>
      <w:r>
        <w:rPr>
          <w:sz w:val="24"/>
          <w:szCs w:val="24"/>
          <w:shd w:val="clear" w:color="auto" w:fill="FFFFFF"/>
        </w:rPr>
        <w:t xml:space="preserve"> </w:t>
      </w:r>
      <w:proofErr w:type="spellStart"/>
      <w:r>
        <w:rPr>
          <w:sz w:val="24"/>
          <w:szCs w:val="24"/>
          <w:shd w:val="clear" w:color="auto" w:fill="FFFFFF"/>
        </w:rPr>
        <w:t>sadrži</w:t>
      </w:r>
      <w:proofErr w:type="spellEnd"/>
      <w:r>
        <w:rPr>
          <w:sz w:val="24"/>
          <w:szCs w:val="24"/>
          <w:shd w:val="clear" w:color="auto" w:fill="FFFFFF"/>
        </w:rPr>
        <w:t xml:space="preserve"> </w:t>
      </w:r>
      <w:proofErr w:type="spellStart"/>
      <w:r>
        <w:rPr>
          <w:sz w:val="24"/>
          <w:szCs w:val="24"/>
          <w:shd w:val="clear" w:color="auto" w:fill="FFFFFF"/>
        </w:rPr>
        <w:t>opći</w:t>
      </w:r>
      <w:proofErr w:type="spellEnd"/>
      <w:r>
        <w:rPr>
          <w:sz w:val="24"/>
          <w:szCs w:val="24"/>
          <w:shd w:val="clear" w:color="auto" w:fill="FFFFFF"/>
        </w:rPr>
        <w:t xml:space="preserve"> </w:t>
      </w:r>
      <w:proofErr w:type="spellStart"/>
      <w:r>
        <w:rPr>
          <w:sz w:val="24"/>
          <w:szCs w:val="24"/>
          <w:shd w:val="clear" w:color="auto" w:fill="FFFFFF"/>
        </w:rPr>
        <w:t>i</w:t>
      </w:r>
      <w:proofErr w:type="spellEnd"/>
      <w:r>
        <w:rPr>
          <w:sz w:val="24"/>
          <w:szCs w:val="24"/>
          <w:shd w:val="clear" w:color="auto" w:fill="FFFFFF"/>
        </w:rPr>
        <w:t xml:space="preserve"> </w:t>
      </w:r>
      <w:proofErr w:type="spellStart"/>
      <w:r>
        <w:rPr>
          <w:sz w:val="24"/>
          <w:szCs w:val="24"/>
          <w:shd w:val="clear" w:color="auto" w:fill="FFFFFF"/>
        </w:rPr>
        <w:t>posebni</w:t>
      </w:r>
      <w:proofErr w:type="spellEnd"/>
      <w:r>
        <w:rPr>
          <w:sz w:val="24"/>
          <w:szCs w:val="24"/>
          <w:shd w:val="clear" w:color="auto" w:fill="FFFFFF"/>
        </w:rPr>
        <w:t xml:space="preserve"> </w:t>
      </w:r>
      <w:proofErr w:type="spellStart"/>
      <w:r>
        <w:rPr>
          <w:sz w:val="24"/>
          <w:szCs w:val="24"/>
          <w:shd w:val="clear" w:color="auto" w:fill="FFFFFF"/>
        </w:rPr>
        <w:t>dio</w:t>
      </w:r>
      <w:proofErr w:type="spellEnd"/>
      <w:r>
        <w:rPr>
          <w:sz w:val="24"/>
          <w:szCs w:val="24"/>
          <w:shd w:val="clear" w:color="auto" w:fill="FFFFFF"/>
        </w:rPr>
        <w:t xml:space="preserve"> </w:t>
      </w:r>
      <w:proofErr w:type="spellStart"/>
      <w:r>
        <w:rPr>
          <w:sz w:val="24"/>
          <w:szCs w:val="24"/>
          <w:shd w:val="clear" w:color="auto" w:fill="FFFFFF"/>
        </w:rPr>
        <w:t>i</w:t>
      </w:r>
      <w:proofErr w:type="spellEnd"/>
      <w:r>
        <w:rPr>
          <w:sz w:val="24"/>
          <w:szCs w:val="24"/>
          <w:shd w:val="clear" w:color="auto" w:fill="FFFFFF"/>
        </w:rPr>
        <w:t xml:space="preserve"> </w:t>
      </w:r>
      <w:proofErr w:type="spellStart"/>
      <w:r>
        <w:rPr>
          <w:sz w:val="24"/>
          <w:szCs w:val="24"/>
          <w:shd w:val="clear" w:color="auto" w:fill="FFFFFF"/>
        </w:rPr>
        <w:t>obrazloženje</w:t>
      </w:r>
      <w:proofErr w:type="spellEnd"/>
      <w:r>
        <w:rPr>
          <w:sz w:val="24"/>
          <w:szCs w:val="24"/>
          <w:shd w:val="clear" w:color="auto" w:fill="FFFFFF"/>
        </w:rPr>
        <w:t xml:space="preserve"> </w:t>
      </w:r>
      <w:proofErr w:type="spellStart"/>
      <w:r>
        <w:rPr>
          <w:sz w:val="24"/>
          <w:szCs w:val="24"/>
          <w:shd w:val="clear" w:color="auto" w:fill="FFFFFF"/>
        </w:rPr>
        <w:t>općeg</w:t>
      </w:r>
      <w:proofErr w:type="spellEnd"/>
      <w:r>
        <w:rPr>
          <w:sz w:val="24"/>
          <w:szCs w:val="24"/>
          <w:shd w:val="clear" w:color="auto" w:fill="FFFFFF"/>
        </w:rPr>
        <w:t xml:space="preserve"> </w:t>
      </w:r>
      <w:proofErr w:type="spellStart"/>
      <w:r>
        <w:rPr>
          <w:sz w:val="24"/>
          <w:szCs w:val="24"/>
          <w:shd w:val="clear" w:color="auto" w:fill="FFFFFF"/>
        </w:rPr>
        <w:t>dijela</w:t>
      </w:r>
      <w:proofErr w:type="spellEnd"/>
    </w:p>
    <w:p>
      <w:pPr>
        <w:rPr>
          <w:sz w:val="24"/>
          <w:szCs w:val="24"/>
          <w:shd w:val="clear" w:color="auto" w:fill="FFFFFF"/>
        </w:rPr>
      </w:pPr>
    </w:p>
    <w:p>
      <w:pPr>
        <w:pStyle w:val="box475999"/>
        <w:shd w:val="clear" w:color="auto" w:fill="FFFFFF"/>
        <w:spacing w:before="0" w:beforeAutospacing="0" w:after="48" w:afterAutospacing="0"/>
        <w:ind w:firstLine="408"/>
        <w:textAlignment w:val="baseline"/>
        <w:rPr>
          <w:rFonts w:ascii="Arial" w:hAnsi="Arial" w:cs="Arial"/>
        </w:rPr>
      </w:pPr>
      <w:r>
        <w:rPr>
          <w:rFonts w:ascii="Arial" w:hAnsi="Arial" w:cs="Arial"/>
        </w:rPr>
        <w:t>Obrazloženje općeg dijela rebalansa jedinica lokalne i područne (regionalne) samouprave sadrži obrazloženje:</w:t>
      </w:r>
    </w:p>
    <w:p>
      <w:pPr>
        <w:pStyle w:val="box475999"/>
        <w:shd w:val="clear" w:color="auto" w:fill="FFFFFF"/>
        <w:spacing w:before="0" w:beforeAutospacing="0" w:after="48" w:afterAutospacing="0"/>
        <w:ind w:firstLine="408"/>
        <w:textAlignment w:val="baseline"/>
        <w:rPr>
          <w:rFonts w:ascii="Arial" w:hAnsi="Arial" w:cs="Arial"/>
        </w:rPr>
      </w:pPr>
      <w:r>
        <w:rPr>
          <w:rFonts w:ascii="Arial" w:hAnsi="Arial" w:cs="Arial"/>
        </w:rPr>
        <w:t>− prihoda i rashoda, primitaka i izdataka proračuna jedinica lokalne i područne (regionalne) samouprave i</w:t>
      </w:r>
    </w:p>
    <w:p>
      <w:pPr>
        <w:pStyle w:val="box475999"/>
        <w:shd w:val="clear" w:color="auto" w:fill="FFFFFF"/>
        <w:spacing w:before="0" w:beforeAutospacing="0" w:after="48" w:afterAutospacing="0"/>
        <w:ind w:firstLine="408"/>
        <w:textAlignment w:val="baseline"/>
        <w:rPr>
          <w:rFonts w:ascii="Arial" w:hAnsi="Arial" w:cs="Arial"/>
        </w:rPr>
      </w:pPr>
      <w:r>
        <w:rPr>
          <w:rFonts w:ascii="Arial" w:hAnsi="Arial" w:cs="Arial"/>
        </w:rPr>
        <w:t>− prenesenog manjka odnosno viška proračuna jedinica lokalne i područne (regionalne) samouprave.</w:t>
      </w:r>
    </w:p>
    <w:p>
      <w:pPr>
        <w:pStyle w:val="box475999"/>
        <w:shd w:val="clear" w:color="auto" w:fill="FFFFFF"/>
        <w:spacing w:before="0" w:beforeAutospacing="0" w:after="48" w:afterAutospacing="0"/>
        <w:textAlignment w:val="baseline"/>
        <w:rPr>
          <w:rFonts w:ascii="Arial" w:hAnsi="Arial" w:cs="Arial"/>
        </w:rPr>
      </w:pPr>
    </w:p>
    <w:p>
      <w:pPr>
        <w:pStyle w:val="box475999"/>
        <w:shd w:val="clear" w:color="auto" w:fill="FFFFFF"/>
        <w:spacing w:before="0" w:beforeAutospacing="0" w:after="48" w:afterAutospacing="0"/>
        <w:textAlignment w:val="baseline"/>
        <w:rPr>
          <w:rFonts w:ascii="Arial" w:hAnsi="Arial" w:cs="Arial"/>
        </w:rPr>
      </w:pPr>
    </w:p>
    <w:p>
      <w:pPr>
        <w:pStyle w:val="box475999"/>
        <w:shd w:val="clear" w:color="auto" w:fill="FFFFFF"/>
        <w:spacing w:before="0" w:beforeAutospacing="0" w:after="48" w:afterAutospacing="0"/>
        <w:textAlignment w:val="baseline"/>
        <w:rPr>
          <w:rFonts w:ascii="Arial" w:hAnsi="Arial" w:cs="Arial"/>
        </w:rPr>
      </w:pPr>
      <w:r>
        <w:rPr>
          <w:rFonts w:ascii="Arial" w:hAnsi="Arial" w:cs="Arial"/>
        </w:rPr>
        <w:t>OBRAZLOŽENJE OPĆEG DIJELA PRORAČUNA</w:t>
      </w:r>
    </w:p>
    <w:p>
      <w:pPr>
        <w:pStyle w:val="box475999"/>
        <w:shd w:val="clear" w:color="auto" w:fill="FFFFFF"/>
        <w:spacing w:before="0" w:beforeAutospacing="0" w:after="48" w:afterAutospacing="0"/>
        <w:textAlignment w:val="baseline"/>
        <w:rPr>
          <w:rFonts w:ascii="Arial" w:hAnsi="Arial" w:cs="Arial"/>
        </w:rPr>
      </w:pPr>
    </w:p>
    <w:p>
      <w:pPr>
        <w:pStyle w:val="box475999"/>
        <w:shd w:val="clear" w:color="auto" w:fill="FFFFFF"/>
        <w:spacing w:before="0" w:beforeAutospacing="0" w:after="48" w:afterAutospacing="0"/>
        <w:textAlignment w:val="baseline"/>
        <w:rPr>
          <w:rFonts w:ascii="Arial" w:hAnsi="Arial" w:cs="Arial"/>
        </w:rPr>
      </w:pPr>
      <w:r>
        <w:rPr>
          <w:rFonts w:ascii="Arial" w:hAnsi="Arial" w:cs="Arial"/>
        </w:rPr>
        <w:t>Ukupni prihodi i primici planirani su u iznosu od 3.704.538,00 eura što je smanjenje za 1.437.868,01 eura u odnosu na izvorni plan. Rashodi i izdaci planirani su u iznosu od 3.505.535,01 eura što je smanjenje 1.636.871,00 eura u odnosu na izvorni plan. Planirano je i pokriće prenesenog manjak poslovanja koji iznosi 199.002,99 eura.</w:t>
      </w:r>
    </w:p>
    <w:p>
      <w:pPr>
        <w:pStyle w:val="box475999"/>
        <w:shd w:val="clear" w:color="auto" w:fill="FFFFFF"/>
        <w:spacing w:before="0" w:beforeAutospacing="0" w:after="48" w:afterAutospacing="0"/>
        <w:textAlignment w:val="baseline"/>
        <w:rPr>
          <w:rFonts w:ascii="Arial" w:hAnsi="Arial" w:cs="Arial"/>
        </w:rPr>
      </w:pPr>
    </w:p>
    <w:p>
      <w:pPr>
        <w:pStyle w:val="box475999"/>
        <w:shd w:val="clear" w:color="auto" w:fill="FFFFFF"/>
        <w:spacing w:before="0" w:beforeAutospacing="0" w:after="48" w:afterAutospacing="0"/>
        <w:textAlignment w:val="baseline"/>
        <w:rPr>
          <w:rFonts w:ascii="Arial" w:hAnsi="Arial" w:cs="Arial"/>
          <w:u w:val="single"/>
        </w:rPr>
      </w:pPr>
      <w:r>
        <w:rPr>
          <w:rFonts w:ascii="Arial" w:hAnsi="Arial" w:cs="Arial"/>
          <w:u w:val="single"/>
        </w:rPr>
        <w:t>Prihodi</w:t>
      </w:r>
    </w:p>
    <w:p>
      <w:pPr>
        <w:jc w:val="both"/>
        <w:rPr>
          <w:sz w:val="24"/>
          <w:szCs w:val="24"/>
          <w:lang w:val="hr-HR"/>
        </w:rPr>
      </w:pPr>
      <w:r>
        <w:rPr>
          <w:sz w:val="24"/>
          <w:szCs w:val="24"/>
        </w:rPr>
        <w:t xml:space="preserve">Prihodi </w:t>
      </w:r>
      <w:proofErr w:type="gramStart"/>
      <w:r>
        <w:rPr>
          <w:sz w:val="24"/>
          <w:szCs w:val="24"/>
        </w:rPr>
        <w:t>od</w:t>
      </w:r>
      <w:proofErr w:type="gramEnd"/>
      <w:r>
        <w:rPr>
          <w:sz w:val="24"/>
          <w:szCs w:val="24"/>
        </w:rPr>
        <w:t xml:space="preserve"> poreza (skupina 61) </w:t>
      </w:r>
      <w:r>
        <w:rPr>
          <w:sz w:val="24"/>
          <w:szCs w:val="24"/>
          <w:lang w:val="hr-HR"/>
        </w:rPr>
        <w:t xml:space="preserve">odnose se na porez na dohodak od nesamostalnog rada, samostalnih djelatnosti, imovine i imovinskih prava i kapitala, porez na kuće za </w:t>
      </w:r>
    </w:p>
    <w:p>
      <w:pPr>
        <w:pStyle w:val="box475999"/>
        <w:shd w:val="clear" w:color="auto" w:fill="FFFFFF"/>
        <w:spacing w:before="0" w:beforeAutospacing="0" w:after="48" w:afterAutospacing="0"/>
        <w:textAlignment w:val="baseline"/>
        <w:rPr>
          <w:rFonts w:ascii="Arial" w:hAnsi="Arial" w:cs="Arial"/>
        </w:rPr>
      </w:pPr>
      <w:r>
        <w:rPr>
          <w:rFonts w:ascii="Arial" w:hAnsi="Arial" w:cs="Arial"/>
        </w:rPr>
        <w:t>odmor, porez na nekretnine, porez na promet nekretnina, porez na tvrtku, te ostale neraspoređene prihode od poreza i povećavaju se za 71.692,55 eura.</w:t>
      </w:r>
    </w:p>
    <w:p>
      <w:pPr>
        <w:pStyle w:val="box475999"/>
        <w:shd w:val="clear" w:color="auto" w:fill="FFFFFF"/>
        <w:spacing w:before="0" w:beforeAutospacing="0" w:after="48" w:afterAutospacing="0"/>
        <w:textAlignment w:val="baseline"/>
        <w:rPr>
          <w:rFonts w:ascii="Arial" w:hAnsi="Arial" w:cs="Arial"/>
        </w:rPr>
      </w:pPr>
    </w:p>
    <w:p>
      <w:pPr>
        <w:pStyle w:val="NormalWeb"/>
        <w:rPr>
          <w:rFonts w:ascii="Arial" w:hAnsi="Arial" w:cs="Arial"/>
          <w:b/>
        </w:rPr>
      </w:pPr>
      <w:r>
        <w:rPr>
          <w:rStyle w:val="Strong"/>
          <w:rFonts w:ascii="Arial" w:hAnsi="Arial" w:cs="Arial"/>
          <w:b w:val="0"/>
        </w:rPr>
        <w:t>Prihodi iz pomoći iz inozemstva i od subjekata unutar općeg proračuna (skupina 63) smanjuju se za ukupno 1.535.707,40 eura.</w:t>
      </w:r>
      <w:r>
        <w:rPr>
          <w:rFonts w:ascii="Arial" w:hAnsi="Arial" w:cs="Arial"/>
          <w:b/>
        </w:rPr>
        <w:br/>
      </w:r>
      <w:r>
        <w:rPr>
          <w:rFonts w:ascii="Arial" w:hAnsi="Arial" w:cs="Arial"/>
        </w:rPr>
        <w:t>Najveći dio tog smanjenja odnosi se na:</w:t>
      </w:r>
    </w:p>
    <w:p>
      <w:pPr>
        <w:pStyle w:val="NormalWeb"/>
        <w:numPr>
          <w:ilvl w:val="0"/>
          <w:numId w:val="1"/>
        </w:numPr>
        <w:rPr>
          <w:rFonts w:ascii="Arial" w:hAnsi="Arial" w:cs="Arial"/>
        </w:rPr>
      </w:pPr>
      <w:r>
        <w:rPr>
          <w:rStyle w:val="Strong"/>
          <w:rFonts w:ascii="Arial" w:hAnsi="Arial" w:cs="Arial"/>
          <w:b w:val="0"/>
        </w:rPr>
        <w:t>1.640.000,00 eura</w:t>
      </w:r>
      <w:r>
        <w:rPr>
          <w:rFonts w:ascii="Arial" w:hAnsi="Arial" w:cs="Arial"/>
        </w:rPr>
        <w:t xml:space="preserve"> - smanjenje planiranih prihoda za obnovu od potresa DK </w:t>
      </w:r>
      <w:proofErr w:type="spellStart"/>
      <w:r>
        <w:rPr>
          <w:rFonts w:ascii="Arial" w:hAnsi="Arial" w:cs="Arial"/>
        </w:rPr>
        <w:t>Krpečanci</w:t>
      </w:r>
      <w:proofErr w:type="spellEnd"/>
      <w:r>
        <w:rPr>
          <w:rFonts w:ascii="Arial" w:hAnsi="Arial" w:cs="Arial"/>
        </w:rPr>
        <w:t xml:space="preserve"> i Lukinić Brdo zbog preusmjeravanja sredstava iz državnog proračuna na ublažavanje posljedica energetske krize</w:t>
      </w:r>
    </w:p>
    <w:p>
      <w:pPr>
        <w:pStyle w:val="NormalWeb"/>
        <w:numPr>
          <w:ilvl w:val="0"/>
          <w:numId w:val="1"/>
        </w:numPr>
        <w:rPr>
          <w:rFonts w:ascii="Arial" w:hAnsi="Arial" w:cs="Arial"/>
        </w:rPr>
      </w:pPr>
      <w:r>
        <w:rPr>
          <w:rFonts w:ascii="Arial" w:hAnsi="Arial" w:cs="Arial"/>
        </w:rPr>
        <w:t xml:space="preserve">46.431,00 eura – smanjenje planiranih prihoda od sredstava za fiskalnu održivost dječjih vrtića, zbog novog modela isplate navedenih sredstava – sredstva se od travnja isplaćuju direktno osnivačima dječjih vrtića, što znači da se sad sredstva za vrtić u Pokupskom isplaćuju direktno DV </w:t>
      </w:r>
      <w:proofErr w:type="spellStart"/>
      <w:r>
        <w:rPr>
          <w:rFonts w:ascii="Arial" w:hAnsi="Arial" w:cs="Arial"/>
        </w:rPr>
        <w:t>Didi</w:t>
      </w:r>
      <w:proofErr w:type="spellEnd"/>
      <w:r>
        <w:rPr>
          <w:rFonts w:ascii="Arial" w:hAnsi="Arial" w:cs="Arial"/>
        </w:rPr>
        <w:t>.</w:t>
      </w:r>
    </w:p>
    <w:p>
      <w:pPr>
        <w:pStyle w:val="NormalWeb"/>
        <w:numPr>
          <w:ilvl w:val="0"/>
          <w:numId w:val="1"/>
        </w:numPr>
        <w:rPr>
          <w:rFonts w:ascii="Arial" w:hAnsi="Arial" w:cs="Arial"/>
        </w:rPr>
      </w:pPr>
      <w:r>
        <w:rPr>
          <w:rFonts w:ascii="Arial" w:hAnsi="Arial" w:cs="Arial"/>
        </w:rPr>
        <w:lastRenderedPageBreak/>
        <w:t>30.000,00 eura – smanjenje prihoda planiranih za dodatno opremanje dječjih igrališta – nije bilo otvorenih natječaja na koje bi se mogli prijaviti</w:t>
      </w:r>
    </w:p>
    <w:p>
      <w:pPr>
        <w:pStyle w:val="NormalWeb"/>
        <w:rPr>
          <w:rFonts w:ascii="Arial" w:hAnsi="Arial" w:cs="Arial"/>
        </w:rPr>
      </w:pPr>
      <w:r>
        <w:rPr>
          <w:rFonts w:ascii="Arial" w:hAnsi="Arial" w:cs="Arial"/>
        </w:rPr>
        <w:t>Dok se planirani prihodi od pomoći povećaju:</w:t>
      </w:r>
    </w:p>
    <w:p>
      <w:pPr>
        <w:pStyle w:val="NormalWeb"/>
        <w:numPr>
          <w:ilvl w:val="0"/>
          <w:numId w:val="3"/>
        </w:numPr>
        <w:rPr>
          <w:rFonts w:ascii="Arial" w:hAnsi="Arial" w:cs="Arial"/>
        </w:rPr>
      </w:pPr>
      <w:r>
        <w:rPr>
          <w:rFonts w:ascii="Arial" w:hAnsi="Arial" w:cs="Arial"/>
        </w:rPr>
        <w:t>100.000,00 eura – radovi na ŠRC Stari Grad</w:t>
      </w:r>
    </w:p>
    <w:p>
      <w:pPr>
        <w:pStyle w:val="NormalWeb"/>
        <w:numPr>
          <w:ilvl w:val="0"/>
          <w:numId w:val="3"/>
        </w:numPr>
        <w:rPr>
          <w:rFonts w:ascii="Arial" w:hAnsi="Arial" w:cs="Arial"/>
        </w:rPr>
      </w:pPr>
      <w:r>
        <w:rPr>
          <w:rFonts w:ascii="Arial" w:hAnsi="Arial" w:cs="Arial"/>
        </w:rPr>
        <w:t xml:space="preserve">30.000,00 eura – dom hrvatskih branitelja za adaptaciju i uređenje </w:t>
      </w:r>
    </w:p>
    <w:p>
      <w:pPr>
        <w:pStyle w:val="NormalWeb"/>
        <w:rPr>
          <w:rFonts w:ascii="Arial" w:hAnsi="Arial" w:cs="Arial"/>
        </w:rPr>
      </w:pPr>
      <w:r>
        <w:rPr>
          <w:rFonts w:ascii="Arial" w:hAnsi="Arial" w:cs="Arial"/>
        </w:rPr>
        <w:t>Prihodi od imovine (skupina 64) povećanje u iznosu od 31.673,60 eura, a odnosi se na prihode od zakupa i iznajmljivanja imovine.</w:t>
      </w:r>
    </w:p>
    <w:p>
      <w:pPr>
        <w:pStyle w:val="NormalWeb"/>
        <w:rPr>
          <w:rFonts w:ascii="Arial" w:hAnsi="Arial" w:cs="Arial"/>
        </w:rPr>
      </w:pPr>
      <w:r>
        <w:rPr>
          <w:rFonts w:ascii="Arial" w:hAnsi="Arial" w:cs="Arial"/>
        </w:rPr>
        <w:t>Prihodi od upravnih i administrativnih pristojbi, pristojbi po posebnim propisima (skupina 65) smanjenje za 5.526,76 eura u odnosu na izvorni plan, a odnosi se na smanjenje prihoda od komunalne naknade za iznos prenesenog viška iz prethodne godine.</w:t>
      </w:r>
    </w:p>
    <w:p>
      <w:pPr>
        <w:pStyle w:val="NormalWeb"/>
        <w:rPr>
          <w:rFonts w:ascii="Arial" w:hAnsi="Arial" w:cs="Arial"/>
          <w:u w:val="single"/>
        </w:rPr>
      </w:pPr>
      <w:r>
        <w:rPr>
          <w:rFonts w:ascii="Arial" w:hAnsi="Arial" w:cs="Arial"/>
          <w:u w:val="single"/>
        </w:rPr>
        <w:t>Rashodi</w:t>
      </w:r>
    </w:p>
    <w:p>
      <w:pPr>
        <w:pStyle w:val="NormalWeb"/>
        <w:rPr>
          <w:rFonts w:ascii="Arial" w:hAnsi="Arial" w:cs="Arial"/>
        </w:rPr>
      </w:pPr>
      <w:r>
        <w:rPr>
          <w:rFonts w:ascii="Arial" w:hAnsi="Arial" w:cs="Arial"/>
        </w:rPr>
        <w:t>Rashodi za zaposlene (skupina 31) povećanje za 2.100,00 eura u odnosu na izvorni plan, a odnosi se na zaposlene na objektu DVD-a Pokupsko gdje je došlo do pogreške u izračunu troškova prilikom planiranja proračuna.</w:t>
      </w:r>
    </w:p>
    <w:p>
      <w:pPr>
        <w:pStyle w:val="NormalWeb"/>
        <w:rPr>
          <w:rFonts w:ascii="Arial" w:hAnsi="Arial" w:cs="Arial"/>
        </w:rPr>
      </w:pPr>
      <w:r>
        <w:rPr>
          <w:rFonts w:ascii="Arial" w:hAnsi="Arial" w:cs="Arial"/>
        </w:rPr>
        <w:t xml:space="preserve">Materijalni rashodi (skupina 32) nakon korekcija plana, ukupno smanjenje iznosi 85.050,00 eura. Smanjeni su rashodi planirani na sanaciji javnih zgrada oštećenih  potresom koji su se odnosili na troškove izrade projekta sanacije, održavanju nerazvrstanih cesta koji se odnose na nabavu </w:t>
      </w:r>
      <w:proofErr w:type="spellStart"/>
      <w:r>
        <w:rPr>
          <w:rFonts w:ascii="Arial" w:hAnsi="Arial" w:cs="Arial"/>
        </w:rPr>
        <w:t>mjestopisnih</w:t>
      </w:r>
      <w:proofErr w:type="spellEnd"/>
      <w:r>
        <w:rPr>
          <w:rFonts w:ascii="Arial" w:hAnsi="Arial" w:cs="Arial"/>
        </w:rPr>
        <w:t xml:space="preserve"> oznaka jer je krajnji trošak bio manji od planiranog.</w:t>
      </w:r>
    </w:p>
    <w:p>
      <w:pPr>
        <w:pStyle w:val="NormalWeb"/>
        <w:rPr>
          <w:rFonts w:ascii="Arial" w:hAnsi="Arial" w:cs="Arial"/>
        </w:rPr>
      </w:pPr>
      <w:r>
        <w:rPr>
          <w:rFonts w:ascii="Arial" w:hAnsi="Arial" w:cs="Arial"/>
        </w:rPr>
        <w:t>Financijski rashodi (skupina 34) smanjenje u iznosu od 9.800,00 eura u odnosu na izvorni plan.</w:t>
      </w:r>
    </w:p>
    <w:p>
      <w:pPr>
        <w:pStyle w:val="NormalWeb"/>
        <w:rPr>
          <w:rFonts w:ascii="Arial" w:hAnsi="Arial" w:cs="Arial"/>
        </w:rPr>
      </w:pPr>
      <w:r>
        <w:rPr>
          <w:rFonts w:ascii="Arial" w:hAnsi="Arial" w:cs="Arial"/>
        </w:rPr>
        <w:t>Subvencije (skupina 35) smanjenje za 29.121,00</w:t>
      </w:r>
      <w:bookmarkStart w:id="0" w:name="_GoBack"/>
      <w:bookmarkEnd w:id="0"/>
      <w:r>
        <w:rPr>
          <w:rFonts w:ascii="Arial" w:hAnsi="Arial" w:cs="Arial"/>
        </w:rPr>
        <w:t xml:space="preserve"> eura u odnosu na izvorni plan.</w:t>
      </w:r>
    </w:p>
    <w:p>
      <w:pPr>
        <w:autoSpaceDE/>
        <w:autoSpaceDN/>
        <w:adjustRightInd/>
        <w:rPr>
          <w:sz w:val="24"/>
          <w:lang w:val="hr-HR"/>
        </w:rPr>
      </w:pPr>
      <w:r>
        <w:rPr>
          <w:sz w:val="24"/>
          <w:lang w:val="hr-HR"/>
        </w:rPr>
        <w:t>Naknade građanima i kućanstvima na temelju osiguranja i druge naknade (skupina 37) nema promjene u odnosu na izvorni plan.</w:t>
      </w:r>
    </w:p>
    <w:p>
      <w:pPr>
        <w:autoSpaceDE/>
        <w:autoSpaceDN/>
        <w:adjustRightInd/>
        <w:rPr>
          <w:sz w:val="24"/>
          <w:lang w:val="hr-HR"/>
        </w:rPr>
      </w:pPr>
    </w:p>
    <w:p>
      <w:pPr>
        <w:autoSpaceDE/>
        <w:autoSpaceDN/>
        <w:adjustRightInd/>
        <w:rPr>
          <w:sz w:val="24"/>
          <w:szCs w:val="24"/>
          <w:lang w:val="hr-HR"/>
        </w:rPr>
      </w:pPr>
      <w:r>
        <w:rPr>
          <w:sz w:val="24"/>
          <w:lang w:val="hr-HR"/>
        </w:rPr>
        <w:t>Rashodi za donacije, kazne, naknade šteta i kapitalne pomoći (skupina 38) nema promjena u odnosu na izvorni plan.</w:t>
      </w:r>
    </w:p>
    <w:p>
      <w:pPr>
        <w:autoSpaceDE/>
        <w:autoSpaceDN/>
        <w:adjustRightInd/>
        <w:rPr>
          <w:sz w:val="24"/>
          <w:lang w:val="hr-HR"/>
        </w:rPr>
      </w:pPr>
    </w:p>
    <w:p>
      <w:pPr>
        <w:autoSpaceDE/>
        <w:autoSpaceDN/>
        <w:adjustRightInd/>
        <w:rPr>
          <w:sz w:val="24"/>
          <w:lang w:val="hr-HR"/>
        </w:rPr>
      </w:pPr>
      <w:r>
        <w:rPr>
          <w:sz w:val="24"/>
          <w:lang w:val="hr-HR"/>
        </w:rPr>
        <w:t xml:space="preserve">Rashodi za nabavu </w:t>
      </w:r>
      <w:proofErr w:type="spellStart"/>
      <w:r>
        <w:rPr>
          <w:sz w:val="24"/>
          <w:lang w:val="hr-HR"/>
        </w:rPr>
        <w:t>neproizvedene</w:t>
      </w:r>
      <w:proofErr w:type="spellEnd"/>
      <w:r>
        <w:rPr>
          <w:sz w:val="24"/>
          <w:lang w:val="hr-HR"/>
        </w:rPr>
        <w:t xml:space="preserve"> dugotrajne imovine (skupina 41) nema promjena u odnosu na izvorni plan.</w:t>
      </w:r>
    </w:p>
    <w:p>
      <w:pPr>
        <w:autoSpaceDE/>
        <w:autoSpaceDN/>
        <w:adjustRightInd/>
        <w:rPr>
          <w:sz w:val="24"/>
          <w:lang w:val="hr-HR"/>
        </w:rPr>
      </w:pPr>
    </w:p>
    <w:p>
      <w:pPr>
        <w:autoSpaceDE/>
        <w:autoSpaceDN/>
        <w:adjustRightInd/>
        <w:rPr>
          <w:sz w:val="24"/>
          <w:lang w:val="hr-HR"/>
        </w:rPr>
      </w:pPr>
      <w:r>
        <w:rPr>
          <w:sz w:val="24"/>
          <w:lang w:val="hr-HR"/>
        </w:rPr>
        <w:t xml:space="preserve">Rashodi za nabavu proizvedene dugotrajne imovine (skupina 42), smanjenje planiranog iznosa za 59.600,00 eura. Smanjenje planiranih rashoda na projektu DK Roženica I </w:t>
      </w:r>
      <w:proofErr w:type="spellStart"/>
      <w:r>
        <w:rPr>
          <w:sz w:val="24"/>
          <w:lang w:val="hr-HR"/>
        </w:rPr>
        <w:t>i</w:t>
      </w:r>
      <w:proofErr w:type="spellEnd"/>
      <w:r>
        <w:rPr>
          <w:sz w:val="24"/>
          <w:lang w:val="hr-HR"/>
        </w:rPr>
        <w:t xml:space="preserve"> projektu dodatnog opremanja dječjih igrališta zbog financijske nemogućnosti realizacije projekta.</w:t>
      </w:r>
    </w:p>
    <w:p>
      <w:pPr>
        <w:autoSpaceDE/>
        <w:autoSpaceDN/>
        <w:adjustRightInd/>
        <w:rPr>
          <w:sz w:val="24"/>
          <w:lang w:val="hr-HR"/>
        </w:rPr>
      </w:pPr>
    </w:p>
    <w:p>
      <w:pPr>
        <w:autoSpaceDE/>
        <w:autoSpaceDN/>
        <w:adjustRightInd/>
        <w:rPr>
          <w:sz w:val="24"/>
          <w:lang w:val="hr-HR"/>
        </w:rPr>
      </w:pPr>
      <w:r>
        <w:rPr>
          <w:sz w:val="24"/>
          <w:lang w:val="hr-HR"/>
        </w:rPr>
        <w:t xml:space="preserve">Rashodi za dodatna ulaganja na nefinancijskoj imovini (skupina 45) smanjenje za 1.437.500,00 eura. Smanjeni su rashodi za dodatno ulaganje planirani na obnovi od potresa za radove na DK </w:t>
      </w:r>
      <w:proofErr w:type="spellStart"/>
      <w:r>
        <w:rPr>
          <w:sz w:val="24"/>
          <w:lang w:val="hr-HR"/>
        </w:rPr>
        <w:t>Krpečanci</w:t>
      </w:r>
      <w:proofErr w:type="spellEnd"/>
      <w:r>
        <w:rPr>
          <w:sz w:val="24"/>
          <w:lang w:val="hr-HR"/>
        </w:rPr>
        <w:t xml:space="preserve"> i DK Lukinić Brdo u iznosu od 1.520.000,00 </w:t>
      </w:r>
      <w:r>
        <w:rPr>
          <w:sz w:val="24"/>
          <w:lang w:val="hr-HR"/>
        </w:rPr>
        <w:lastRenderedPageBreak/>
        <w:t>eura, za 21.000,00 eura smanjeni su rashodi za pojačano održavanje nerazvrstanih cesta, dok su dodatna ulaganja na izgradnju sportskih terena i objekata povećana za 70.000,00 eura, a odnose se na izgradnju ograde i bine na ŠRC Stari Grad. Povećan je iznos ulaganja i kod doma hrvatskih branitelja za 30.000,00 eura jer je primljena potpora.</w:t>
      </w:r>
    </w:p>
    <w:p>
      <w:pPr>
        <w:autoSpaceDE/>
        <w:autoSpaceDN/>
        <w:adjustRightInd/>
        <w:rPr>
          <w:sz w:val="24"/>
          <w:lang w:val="hr-HR"/>
        </w:rPr>
      </w:pPr>
    </w:p>
    <w:p>
      <w:pPr>
        <w:rPr>
          <w:sz w:val="22"/>
          <w:lang w:val="hr-HR"/>
        </w:rPr>
      </w:pPr>
      <w:r>
        <w:rPr>
          <w:sz w:val="22"/>
          <w:lang w:val="hr-HR"/>
        </w:rPr>
        <w:t>Izdaci za financijsku imovinu i otplatu primljenih kredita i zajmova (skupina 54) smanjeni su za 17.900,00 eura u skladu s planom otplate.</w:t>
      </w:r>
    </w:p>
    <w:sectPr>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530BCC"/>
    <w:multiLevelType w:val="multilevel"/>
    <w:tmpl w:val="7932E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53D4F98"/>
    <w:multiLevelType w:val="multilevel"/>
    <w:tmpl w:val="8196C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E301C56"/>
    <w:multiLevelType w:val="hybridMultilevel"/>
    <w:tmpl w:val="92DA54B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0031C97-9B61-4BA1-BD55-B44D90D1D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autoSpaceDE w:val="0"/>
      <w:autoSpaceDN w:val="0"/>
      <w:adjustRightInd w:val="0"/>
      <w:spacing w:after="0" w:line="240" w:lineRule="auto"/>
    </w:pPr>
    <w:rPr>
      <w:rFonts w:ascii="Arial" w:eastAsia="Times New Roman" w:hAnsi="Arial" w:cs="Arial"/>
      <w:sz w:val="20"/>
      <w:szCs w:val="20"/>
      <w:lang w:val="en-US"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x475999">
    <w:name w:val="box_475999"/>
    <w:basedOn w:val="Normal"/>
    <w:pPr>
      <w:autoSpaceDE/>
      <w:autoSpaceDN/>
      <w:adjustRightInd/>
      <w:spacing w:before="100" w:beforeAutospacing="1" w:after="100" w:afterAutospacing="1"/>
    </w:pPr>
    <w:rPr>
      <w:rFonts w:ascii="Times New Roman" w:hAnsi="Times New Roman" w:cs="Times New Roman"/>
      <w:sz w:val="24"/>
      <w:szCs w:val="24"/>
      <w:lang w:val="hr-HR"/>
    </w:rPr>
  </w:style>
  <w:style w:type="paragraph" w:customStyle="1" w:styleId="Style15">
    <w:name w:val="Style15"/>
    <w:basedOn w:val="Normal"/>
    <w:uiPriority w:val="99"/>
    <w:pPr>
      <w:widowControl w:val="0"/>
      <w:tabs>
        <w:tab w:val="right" w:pos="16395"/>
      </w:tabs>
    </w:pPr>
  </w:style>
  <w:style w:type="paragraph" w:styleId="NormalWeb">
    <w:name w:val="Normal (Web)"/>
    <w:basedOn w:val="Normal"/>
    <w:uiPriority w:val="99"/>
    <w:unhideWhenUsed/>
    <w:pPr>
      <w:autoSpaceDE/>
      <w:autoSpaceDN/>
      <w:adjustRightInd/>
      <w:spacing w:before="100" w:beforeAutospacing="1" w:after="100" w:afterAutospacing="1"/>
    </w:pPr>
    <w:rPr>
      <w:rFonts w:ascii="Times New Roman" w:hAnsi="Times New Roman" w:cs="Times New Roman"/>
      <w:sz w:val="24"/>
      <w:szCs w:val="24"/>
      <w:lang w:val="hr-HR"/>
    </w:rPr>
  </w:style>
  <w:style w:type="character" w:styleId="Strong">
    <w:name w:val="Strong"/>
    <w:basedOn w:val="DefaultParagraphFont"/>
    <w:uiPriority w:val="22"/>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6490054">
      <w:bodyDiv w:val="1"/>
      <w:marLeft w:val="0"/>
      <w:marRight w:val="0"/>
      <w:marTop w:val="0"/>
      <w:marBottom w:val="0"/>
      <w:divBdr>
        <w:top w:val="none" w:sz="0" w:space="0" w:color="auto"/>
        <w:left w:val="none" w:sz="0" w:space="0" w:color="auto"/>
        <w:bottom w:val="none" w:sz="0" w:space="0" w:color="auto"/>
        <w:right w:val="none" w:sz="0" w:space="0" w:color="auto"/>
      </w:divBdr>
    </w:div>
    <w:div w:id="963729487">
      <w:bodyDiv w:val="1"/>
      <w:marLeft w:val="0"/>
      <w:marRight w:val="0"/>
      <w:marTop w:val="0"/>
      <w:marBottom w:val="0"/>
      <w:divBdr>
        <w:top w:val="none" w:sz="0" w:space="0" w:color="auto"/>
        <w:left w:val="none" w:sz="0" w:space="0" w:color="auto"/>
        <w:bottom w:val="none" w:sz="0" w:space="0" w:color="auto"/>
        <w:right w:val="none" w:sz="0" w:space="0" w:color="auto"/>
      </w:divBdr>
    </w:div>
    <w:div w:id="1018000237">
      <w:bodyDiv w:val="1"/>
      <w:marLeft w:val="0"/>
      <w:marRight w:val="0"/>
      <w:marTop w:val="0"/>
      <w:marBottom w:val="0"/>
      <w:divBdr>
        <w:top w:val="none" w:sz="0" w:space="0" w:color="auto"/>
        <w:left w:val="none" w:sz="0" w:space="0" w:color="auto"/>
        <w:bottom w:val="none" w:sz="0" w:space="0" w:color="auto"/>
        <w:right w:val="none" w:sz="0" w:space="0" w:color="auto"/>
      </w:divBdr>
    </w:div>
    <w:div w:id="1325822222">
      <w:bodyDiv w:val="1"/>
      <w:marLeft w:val="0"/>
      <w:marRight w:val="0"/>
      <w:marTop w:val="0"/>
      <w:marBottom w:val="0"/>
      <w:divBdr>
        <w:top w:val="none" w:sz="0" w:space="0" w:color="auto"/>
        <w:left w:val="none" w:sz="0" w:space="0" w:color="auto"/>
        <w:bottom w:val="none" w:sz="0" w:space="0" w:color="auto"/>
        <w:right w:val="none" w:sz="0" w:space="0" w:color="auto"/>
      </w:divBdr>
    </w:div>
    <w:div w:id="1473908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924</TotalTime>
  <Pages>3</Pages>
  <Words>722</Words>
  <Characters>4120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Korisnik</cp:lastModifiedBy>
  <cp:revision>15</cp:revision>
  <dcterms:created xsi:type="dcterms:W3CDTF">2025-08-19T10:51:00Z</dcterms:created>
  <dcterms:modified xsi:type="dcterms:W3CDTF">2026-06-03T09:10:00Z</dcterms:modified>
</cp:coreProperties>
</file>