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48" w:rsidRDefault="006F7BED">
      <w:pPr>
        <w:ind w:left="708" w:firstLine="708"/>
        <w:jc w:val="both"/>
      </w:pPr>
      <w:bookmarkStart w:id="0" w:name="OLE_LINK1"/>
      <w:r>
        <w:rPr>
          <w:noProof/>
          <w:lang w:eastAsia="hr-HR"/>
        </w:rPr>
        <w:drawing>
          <wp:anchor distT="0" distB="0" distL="114935" distR="114935" simplePos="0" relativeHeight="251659264" behindDoc="0" locked="0" layoutInCell="1" allowOverlap="1">
            <wp:simplePos x="0" y="0"/>
            <wp:positionH relativeFrom="column">
              <wp:posOffset>-114300</wp:posOffset>
            </wp:positionH>
            <wp:positionV relativeFrom="paragraph">
              <wp:posOffset>685800</wp:posOffset>
            </wp:positionV>
            <wp:extent cx="434340" cy="568325"/>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568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object w:dxaOrig="877" w:dyaOrig="1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o:ole="" filled="t">
            <v:fill opacity="0" color2="black"/>
            <v:imagedata r:id="rId9" o:title=""/>
          </v:shape>
          <o:OLEObject Type="Embed" ProgID="PhotoFinish" ShapeID="_x0000_i1025" DrawAspect="Content" ObjectID="_1803380395" r:id="rId10"/>
        </w:object>
      </w:r>
    </w:p>
    <w:p w:rsidR="00DF2248" w:rsidRDefault="006F7BED">
      <w:pPr>
        <w:pStyle w:val="Opisslike1"/>
        <w:jc w:val="both"/>
        <w:rPr>
          <w:lang w:val="hr-HR"/>
        </w:rPr>
      </w:pPr>
      <w:r>
        <w:rPr>
          <w:lang w:val="hr-HR"/>
        </w:rPr>
        <w:t>REPUBLIKA HRVATSKA</w:t>
      </w:r>
    </w:p>
    <w:p w:rsidR="00DF2248" w:rsidRDefault="006F7BED">
      <w:pPr>
        <w:jc w:val="both"/>
        <w:rPr>
          <w:b/>
        </w:rPr>
      </w:pPr>
      <w:r>
        <w:rPr>
          <w:b/>
        </w:rPr>
        <w:t>ZAGREBAČKA ŽUPANIJA</w:t>
      </w:r>
      <w:r>
        <w:rPr>
          <w:b/>
        </w:rPr>
        <w:tab/>
      </w:r>
      <w:r>
        <w:rPr>
          <w:b/>
        </w:rPr>
        <w:tab/>
      </w:r>
      <w:r>
        <w:rPr>
          <w:b/>
        </w:rPr>
        <w:tab/>
      </w:r>
      <w:r>
        <w:rPr>
          <w:b/>
        </w:rPr>
        <w:tab/>
      </w:r>
    </w:p>
    <w:p w:rsidR="00DF2248" w:rsidRDefault="006F7BED">
      <w:pPr>
        <w:jc w:val="both"/>
        <w:rPr>
          <w:b/>
        </w:rPr>
      </w:pPr>
      <w:r>
        <w:rPr>
          <w:b/>
        </w:rPr>
        <w:t>OPĆINA POKUPSKO</w:t>
      </w:r>
    </w:p>
    <w:p w:rsidR="00DF2248" w:rsidRDefault="00DF2248">
      <w:pPr>
        <w:jc w:val="both"/>
        <w:rPr>
          <w:b/>
        </w:rPr>
      </w:pPr>
    </w:p>
    <w:p w:rsidR="00DF2248" w:rsidRDefault="006F7BED">
      <w:pPr>
        <w:ind w:left="708"/>
        <w:jc w:val="both"/>
        <w:rPr>
          <w:b/>
        </w:rPr>
      </w:pPr>
      <w:r>
        <w:rPr>
          <w:b/>
        </w:rPr>
        <w:t xml:space="preserve">   Općinsko vijeće</w:t>
      </w:r>
    </w:p>
    <w:p w:rsidR="00DF2248" w:rsidRDefault="00DF2248">
      <w:pPr>
        <w:jc w:val="both"/>
        <w:rPr>
          <w:rFonts w:ascii="Arial" w:hAnsi="Arial" w:cs="Arial"/>
        </w:rPr>
      </w:pPr>
    </w:p>
    <w:p w:rsidR="00DF2248" w:rsidRDefault="006F7BED">
      <w:pPr>
        <w:jc w:val="both"/>
        <w:rPr>
          <w:rFonts w:ascii="Arial" w:hAnsi="Arial" w:cs="Arial"/>
        </w:rPr>
      </w:pPr>
      <w:r>
        <w:rPr>
          <w:rFonts w:ascii="Arial" w:hAnsi="Arial" w:cs="Arial"/>
        </w:rPr>
        <w:t xml:space="preserve">Na temelju članka 89. Zakona o proračunu (Narodne novine br. 144/21.), članka 55. Pravilnika o polugodišnjem i godišnjem izvještaju o izvršenju proračuna (Narodne novine br.85/23) i na temelju članka 33. Statuta Općine Pokupsko (Glasnik  Zagrebačke županije br. 13/21.), Općinsko vijeće Općine Pokupsko na 20. redovnoj sjednici održanoj dana 12. ožujka, 2025.godine, donijelo je </w:t>
      </w:r>
    </w:p>
    <w:p w:rsidR="00DF2248" w:rsidRDefault="00DF2248"/>
    <w:p w:rsidR="00DF2248" w:rsidRDefault="00DF2248">
      <w:pPr>
        <w:jc w:val="both"/>
        <w:rPr>
          <w:rFonts w:ascii="Arial" w:hAnsi="Arial" w:cs="Arial"/>
        </w:rPr>
      </w:pPr>
    </w:p>
    <w:p w:rsidR="00DF2248" w:rsidRDefault="00DF2248">
      <w:pPr>
        <w:jc w:val="center"/>
        <w:rPr>
          <w:rFonts w:ascii="Arial" w:hAnsi="Arial" w:cs="Arial"/>
          <w:b/>
        </w:rPr>
      </w:pPr>
    </w:p>
    <w:p w:rsidR="00DF2248" w:rsidRDefault="006F7BED">
      <w:pPr>
        <w:jc w:val="center"/>
        <w:rPr>
          <w:rFonts w:ascii="Arial" w:hAnsi="Arial" w:cs="Arial"/>
          <w:b/>
        </w:rPr>
      </w:pPr>
      <w:r>
        <w:rPr>
          <w:rFonts w:ascii="Arial" w:hAnsi="Arial" w:cs="Arial"/>
          <w:b/>
        </w:rPr>
        <w:t>Godišnji izvještaj o izvršenju proračuna</w:t>
      </w:r>
    </w:p>
    <w:p w:rsidR="00DF2248" w:rsidRDefault="006F7BED">
      <w:pPr>
        <w:jc w:val="center"/>
        <w:rPr>
          <w:rFonts w:ascii="Arial" w:hAnsi="Arial" w:cs="Arial"/>
          <w:b/>
        </w:rPr>
      </w:pPr>
      <w:r>
        <w:rPr>
          <w:rFonts w:ascii="Arial" w:hAnsi="Arial" w:cs="Arial"/>
          <w:b/>
        </w:rPr>
        <w:t>Općine Pokupsko za razdoblje od 1.1.-31.12.2024. godine</w:t>
      </w:r>
    </w:p>
    <w:p w:rsidR="00DF2248" w:rsidRDefault="00DF2248">
      <w:pPr>
        <w:jc w:val="center"/>
        <w:rPr>
          <w:rFonts w:ascii="Arial" w:hAnsi="Arial" w:cs="Arial"/>
          <w:b/>
        </w:rPr>
      </w:pPr>
    </w:p>
    <w:p w:rsidR="00DF2248" w:rsidRDefault="00DF2248">
      <w:pPr>
        <w:jc w:val="center"/>
        <w:rPr>
          <w:rFonts w:ascii="Arial" w:hAnsi="Arial" w:cs="Arial"/>
          <w:b/>
        </w:rPr>
      </w:pPr>
    </w:p>
    <w:p w:rsidR="00DF2248" w:rsidRDefault="00DF2248">
      <w:pPr>
        <w:rPr>
          <w:rFonts w:ascii="Arial" w:hAnsi="Arial" w:cs="Arial"/>
          <w:sz w:val="2"/>
        </w:rPr>
      </w:pPr>
    </w:p>
    <w:p w:rsidR="00DF2248" w:rsidRDefault="006F7BED">
      <w:pPr>
        <w:jc w:val="center"/>
        <w:rPr>
          <w:rFonts w:ascii="Arial" w:hAnsi="Arial" w:cs="Arial"/>
          <w:b/>
        </w:rPr>
      </w:pPr>
      <w:r>
        <w:rPr>
          <w:rFonts w:ascii="Arial" w:hAnsi="Arial" w:cs="Arial"/>
          <w:b/>
        </w:rPr>
        <w:t xml:space="preserve">Članak 1. </w:t>
      </w:r>
    </w:p>
    <w:p w:rsidR="00DF2248" w:rsidRDefault="00DF2248">
      <w:pPr>
        <w:jc w:val="center"/>
        <w:rPr>
          <w:rFonts w:ascii="Arial" w:hAnsi="Arial" w:cs="Arial"/>
          <w:b/>
        </w:rPr>
      </w:pPr>
    </w:p>
    <w:p w:rsidR="00DF2248" w:rsidRDefault="006F7BED">
      <w:pPr>
        <w:rPr>
          <w:rFonts w:ascii="Arial" w:hAnsi="Arial" w:cs="Arial"/>
        </w:rPr>
      </w:pPr>
      <w:r>
        <w:rPr>
          <w:rFonts w:ascii="Arial" w:hAnsi="Arial" w:cs="Arial"/>
        </w:rPr>
        <w:t xml:space="preserve">Godišnji  izvještaj o izvršenju proračuna Općine Pokupsko za razdoblje od 1.1.-31.12.2024. godine sastoji se od: </w:t>
      </w:r>
    </w:p>
    <w:p w:rsidR="00DF2248" w:rsidRDefault="00DF2248">
      <w:pPr>
        <w:rPr>
          <w:rFonts w:ascii="Arial" w:hAnsi="Arial" w:cs="Arial"/>
        </w:rPr>
      </w:pPr>
    </w:p>
    <w:p w:rsidR="00DF2248" w:rsidRDefault="006F7BED">
      <w:pPr>
        <w:pStyle w:val="ListParagraph"/>
        <w:numPr>
          <w:ilvl w:val="0"/>
          <w:numId w:val="2"/>
        </w:numPr>
        <w:jc w:val="both"/>
        <w:rPr>
          <w:rFonts w:ascii="Arial" w:hAnsi="Arial" w:cs="Arial"/>
          <w:lang w:eastAsia="hr-HR"/>
        </w:rPr>
      </w:pPr>
      <w:r>
        <w:rPr>
          <w:rFonts w:ascii="Arial" w:hAnsi="Arial" w:cs="Arial"/>
          <w:b/>
          <w:lang w:eastAsia="hr-HR"/>
        </w:rPr>
        <w:t>OPĆI DIO :</w:t>
      </w:r>
    </w:p>
    <w:p w:rsidR="00DF2248" w:rsidRDefault="006F7BED">
      <w:pPr>
        <w:pStyle w:val="ListParagraph"/>
        <w:numPr>
          <w:ilvl w:val="1"/>
          <w:numId w:val="11"/>
        </w:numPr>
        <w:jc w:val="both"/>
        <w:rPr>
          <w:rFonts w:ascii="Arial" w:hAnsi="Arial" w:cs="Arial"/>
          <w:lang w:eastAsia="hr-HR"/>
        </w:rPr>
      </w:pPr>
      <w:r>
        <w:rPr>
          <w:rFonts w:ascii="Arial" w:hAnsi="Arial" w:cs="Arial"/>
          <w:lang w:eastAsia="hr-HR"/>
        </w:rPr>
        <w:t xml:space="preserve">Sažetak A. Računa prihoda i rashoda i B. Računa financiranja </w:t>
      </w:r>
    </w:p>
    <w:p w:rsidR="00DF2248" w:rsidRDefault="006F7BED">
      <w:pPr>
        <w:pStyle w:val="ListParagraph"/>
        <w:numPr>
          <w:ilvl w:val="1"/>
          <w:numId w:val="11"/>
        </w:numPr>
        <w:jc w:val="both"/>
        <w:rPr>
          <w:rFonts w:ascii="Arial" w:hAnsi="Arial" w:cs="Arial"/>
          <w:lang w:eastAsia="hr-HR"/>
        </w:rPr>
      </w:pPr>
      <w:r>
        <w:rPr>
          <w:rFonts w:ascii="Arial" w:hAnsi="Arial" w:cs="Arial"/>
          <w:lang w:eastAsia="hr-HR"/>
        </w:rPr>
        <w:t xml:space="preserve">A. Račun prihoda i rashoda </w:t>
      </w:r>
    </w:p>
    <w:p w:rsidR="00DF2248" w:rsidRDefault="006F7BED">
      <w:pPr>
        <w:pStyle w:val="ListParagraph"/>
        <w:numPr>
          <w:ilvl w:val="2"/>
          <w:numId w:val="11"/>
        </w:numPr>
        <w:jc w:val="both"/>
        <w:rPr>
          <w:rFonts w:ascii="Arial" w:hAnsi="Arial" w:cs="Arial"/>
          <w:lang w:eastAsia="hr-HR"/>
        </w:rPr>
      </w:pPr>
      <w:r>
        <w:rPr>
          <w:rFonts w:ascii="Arial" w:hAnsi="Arial" w:cs="Arial"/>
          <w:lang w:eastAsia="hr-HR"/>
        </w:rPr>
        <w:t>Izvještaj o prihodima i rashodima prema ekonomskoj klasifikaciji</w:t>
      </w:r>
    </w:p>
    <w:p w:rsidR="00DF2248" w:rsidRDefault="006F7BED">
      <w:pPr>
        <w:pStyle w:val="ListParagraph"/>
        <w:numPr>
          <w:ilvl w:val="2"/>
          <w:numId w:val="11"/>
        </w:numPr>
        <w:jc w:val="both"/>
        <w:rPr>
          <w:rFonts w:ascii="Arial" w:hAnsi="Arial" w:cs="Arial"/>
          <w:lang w:eastAsia="hr-HR"/>
        </w:rPr>
      </w:pPr>
      <w:r>
        <w:rPr>
          <w:rFonts w:ascii="Arial" w:hAnsi="Arial" w:cs="Arial"/>
          <w:lang w:eastAsia="hr-HR"/>
        </w:rPr>
        <w:t xml:space="preserve">Izvještaj o prihodima i rashodima prema </w:t>
      </w:r>
      <w:proofErr w:type="spellStart"/>
      <w:r>
        <w:rPr>
          <w:rFonts w:ascii="Arial" w:hAnsi="Arial" w:cs="Arial"/>
          <w:lang w:eastAsia="hr-HR"/>
        </w:rPr>
        <w:t>prema</w:t>
      </w:r>
      <w:proofErr w:type="spellEnd"/>
      <w:r>
        <w:rPr>
          <w:rFonts w:ascii="Arial" w:hAnsi="Arial" w:cs="Arial"/>
          <w:lang w:eastAsia="hr-HR"/>
        </w:rPr>
        <w:t xml:space="preserve"> izvorima financiranja</w:t>
      </w:r>
    </w:p>
    <w:p w:rsidR="00DF2248" w:rsidRDefault="006F7BED">
      <w:pPr>
        <w:pStyle w:val="ListParagraph"/>
        <w:numPr>
          <w:ilvl w:val="2"/>
          <w:numId w:val="11"/>
        </w:numPr>
        <w:jc w:val="both"/>
        <w:rPr>
          <w:rFonts w:ascii="Arial" w:hAnsi="Arial" w:cs="Arial"/>
          <w:lang w:eastAsia="hr-HR"/>
        </w:rPr>
      </w:pPr>
      <w:r>
        <w:rPr>
          <w:rFonts w:ascii="Arial" w:hAnsi="Arial" w:cs="Arial"/>
          <w:lang w:eastAsia="hr-HR"/>
        </w:rPr>
        <w:t>Izvještaj o rashodima prema funkcijskoj klasifikaciji</w:t>
      </w:r>
    </w:p>
    <w:p w:rsidR="00DF2248" w:rsidRDefault="006F7BED">
      <w:pPr>
        <w:pStyle w:val="ListParagraph"/>
        <w:numPr>
          <w:ilvl w:val="1"/>
          <w:numId w:val="11"/>
        </w:numPr>
        <w:jc w:val="both"/>
        <w:rPr>
          <w:rFonts w:ascii="Arial" w:hAnsi="Arial" w:cs="Arial"/>
          <w:lang w:eastAsia="hr-HR"/>
        </w:rPr>
      </w:pPr>
      <w:r>
        <w:rPr>
          <w:rFonts w:ascii="Arial" w:hAnsi="Arial" w:cs="Arial"/>
          <w:lang w:eastAsia="hr-HR"/>
        </w:rPr>
        <w:t xml:space="preserve">B. Račun financiranja </w:t>
      </w:r>
    </w:p>
    <w:p w:rsidR="00DF2248" w:rsidRDefault="006F7BED">
      <w:pPr>
        <w:pStyle w:val="ListParagraph"/>
        <w:numPr>
          <w:ilvl w:val="2"/>
          <w:numId w:val="11"/>
        </w:numPr>
        <w:jc w:val="both"/>
        <w:rPr>
          <w:rFonts w:ascii="Arial" w:hAnsi="Arial" w:cs="Arial"/>
          <w:lang w:eastAsia="hr-HR"/>
        </w:rPr>
      </w:pPr>
      <w:r>
        <w:rPr>
          <w:rFonts w:ascii="Arial" w:hAnsi="Arial" w:cs="Arial"/>
          <w:lang w:eastAsia="hr-HR"/>
        </w:rPr>
        <w:t>Izvještaj računa financiranja prema ekonomskoj klasifikaciji</w:t>
      </w:r>
    </w:p>
    <w:p w:rsidR="00DF2248" w:rsidRDefault="006F7BED">
      <w:pPr>
        <w:pStyle w:val="ListParagraph"/>
        <w:numPr>
          <w:ilvl w:val="2"/>
          <w:numId w:val="11"/>
        </w:numPr>
        <w:jc w:val="both"/>
        <w:rPr>
          <w:rFonts w:ascii="Arial" w:hAnsi="Arial" w:cs="Arial"/>
          <w:lang w:eastAsia="hr-HR"/>
        </w:rPr>
      </w:pPr>
      <w:r>
        <w:rPr>
          <w:rFonts w:ascii="Arial" w:hAnsi="Arial" w:cs="Arial"/>
          <w:lang w:eastAsia="hr-HR"/>
        </w:rPr>
        <w:t>Izvještaj računa financiranja prema izvorima financiranja</w:t>
      </w:r>
    </w:p>
    <w:p w:rsidR="00DF2248" w:rsidRDefault="00DF2248">
      <w:pPr>
        <w:pStyle w:val="ListParagraph"/>
        <w:ind w:left="2160"/>
        <w:jc w:val="both"/>
        <w:rPr>
          <w:rFonts w:ascii="Arial" w:hAnsi="Arial" w:cs="Arial"/>
          <w:lang w:eastAsia="hr-HR"/>
        </w:rPr>
      </w:pPr>
    </w:p>
    <w:p w:rsidR="00DF2248" w:rsidRDefault="006F7BED">
      <w:pPr>
        <w:pStyle w:val="ListParagraph"/>
        <w:numPr>
          <w:ilvl w:val="0"/>
          <w:numId w:val="11"/>
        </w:numPr>
        <w:ind w:left="1418"/>
        <w:jc w:val="both"/>
        <w:rPr>
          <w:rFonts w:ascii="Arial" w:hAnsi="Arial" w:cs="Arial"/>
          <w:b/>
          <w:lang w:eastAsia="hr-HR"/>
        </w:rPr>
      </w:pPr>
      <w:r>
        <w:rPr>
          <w:rFonts w:ascii="Arial" w:hAnsi="Arial" w:cs="Arial"/>
          <w:b/>
          <w:lang w:eastAsia="hr-HR"/>
        </w:rPr>
        <w:t>POSEBNI DIO:</w:t>
      </w:r>
    </w:p>
    <w:p w:rsidR="00DF2248" w:rsidRDefault="006F7BED">
      <w:pPr>
        <w:pStyle w:val="ListParagraph"/>
        <w:numPr>
          <w:ilvl w:val="1"/>
          <w:numId w:val="11"/>
        </w:numPr>
        <w:jc w:val="both"/>
        <w:rPr>
          <w:rFonts w:ascii="Arial" w:hAnsi="Arial" w:cs="Arial"/>
          <w:lang w:eastAsia="hr-HR"/>
        </w:rPr>
      </w:pPr>
      <w:r>
        <w:rPr>
          <w:rFonts w:ascii="Arial" w:hAnsi="Arial" w:cs="Arial"/>
          <w:lang w:eastAsia="hr-HR"/>
        </w:rPr>
        <w:t>Izvještaj po organizacijskoj klasifikaciji</w:t>
      </w:r>
    </w:p>
    <w:p w:rsidR="00DF2248" w:rsidRDefault="006F7BED">
      <w:pPr>
        <w:pStyle w:val="ListParagraph"/>
        <w:numPr>
          <w:ilvl w:val="1"/>
          <w:numId w:val="11"/>
        </w:numPr>
        <w:jc w:val="both"/>
        <w:rPr>
          <w:rFonts w:ascii="Arial" w:hAnsi="Arial" w:cs="Arial"/>
          <w:lang w:eastAsia="hr-HR"/>
        </w:rPr>
      </w:pPr>
      <w:r>
        <w:rPr>
          <w:rFonts w:ascii="Arial" w:hAnsi="Arial" w:cs="Arial"/>
          <w:lang w:eastAsia="hr-HR"/>
        </w:rPr>
        <w:lastRenderedPageBreak/>
        <w:t>Izvještaj po programskoj klasifikaciji</w:t>
      </w:r>
    </w:p>
    <w:p w:rsidR="00DF2248" w:rsidRDefault="006F7BED">
      <w:pPr>
        <w:pStyle w:val="ListParagraph"/>
        <w:numPr>
          <w:ilvl w:val="0"/>
          <w:numId w:val="11"/>
        </w:numPr>
        <w:tabs>
          <w:tab w:val="left" w:pos="1035"/>
        </w:tabs>
        <w:ind w:firstLine="603"/>
        <w:jc w:val="both"/>
        <w:rPr>
          <w:rFonts w:ascii="Arial" w:hAnsi="Arial" w:cs="Arial"/>
          <w:lang w:eastAsia="hr-HR"/>
        </w:rPr>
      </w:pPr>
      <w:r>
        <w:rPr>
          <w:rFonts w:ascii="Arial" w:hAnsi="Arial" w:cs="Arial"/>
          <w:b/>
          <w:lang w:eastAsia="hr-HR"/>
        </w:rPr>
        <w:t>OBRAZLOŽENJE</w:t>
      </w:r>
      <w:r>
        <w:rPr>
          <w:rFonts w:ascii="Arial" w:hAnsi="Arial" w:cs="Arial"/>
          <w:lang w:eastAsia="hr-HR"/>
        </w:rPr>
        <w:t>:</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Općeg dijela izvještaja ostvarenja prihoda i primitaka, rashoda i izdataka,</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Posebnog dijela izvještaja izvršenja programa s ciljevima koji su ostvareni provedbom programa i pokazateljima uspješnosti realizacije tih ciljeva.</w:t>
      </w:r>
    </w:p>
    <w:p w:rsidR="00DF2248" w:rsidRDefault="006F7BED">
      <w:pPr>
        <w:pStyle w:val="ListParagraph"/>
        <w:numPr>
          <w:ilvl w:val="0"/>
          <w:numId w:val="11"/>
        </w:numPr>
        <w:tabs>
          <w:tab w:val="left" w:pos="1035"/>
        </w:tabs>
        <w:ind w:left="426" w:firstLine="567"/>
        <w:jc w:val="both"/>
        <w:rPr>
          <w:rFonts w:ascii="Arial" w:hAnsi="Arial" w:cs="Arial"/>
          <w:lang w:eastAsia="hr-HR"/>
        </w:rPr>
      </w:pPr>
      <w:r>
        <w:rPr>
          <w:rFonts w:ascii="Arial" w:hAnsi="Arial" w:cs="Arial"/>
          <w:b/>
          <w:lang w:eastAsia="hr-HR"/>
        </w:rPr>
        <w:t>POSEBNI IZVJEŠTAJI</w:t>
      </w:r>
      <w:r>
        <w:rPr>
          <w:rFonts w:ascii="Arial" w:hAnsi="Arial" w:cs="Arial"/>
          <w:lang w:eastAsia="hr-HR"/>
        </w:rPr>
        <w:t xml:space="preserve"> u godišnjem izvršenju proračuna koji sadrži:</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korištenju proračunske zalihe</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zaduživanju na domaćem i stranom tržištu novca i kapitala</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danim jamstvima i plaćanjima po protestiranim jamstvima</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korištenju sredstava fondova Europske unije</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danim zajmovima i potraživanjima po danim zajmovima</w:t>
      </w:r>
    </w:p>
    <w:p w:rsidR="00DF2248" w:rsidRDefault="006F7BED">
      <w:pPr>
        <w:pStyle w:val="ListParagraph"/>
        <w:numPr>
          <w:ilvl w:val="1"/>
          <w:numId w:val="11"/>
        </w:numPr>
        <w:tabs>
          <w:tab w:val="left" w:pos="1035"/>
        </w:tabs>
        <w:jc w:val="both"/>
        <w:rPr>
          <w:rFonts w:ascii="Arial" w:hAnsi="Arial" w:cs="Arial"/>
          <w:lang w:eastAsia="hr-HR"/>
        </w:rPr>
      </w:pPr>
      <w:r>
        <w:rPr>
          <w:rFonts w:ascii="Arial" w:hAnsi="Arial" w:cs="Arial"/>
          <w:lang w:eastAsia="hr-HR"/>
        </w:rPr>
        <w:t>Izvještaj o stanju potraživanja i dospjelih obveza te stanju potencijalnih obveza po sudskim sporovima.</w:t>
      </w:r>
    </w:p>
    <w:p w:rsidR="00DF2248" w:rsidRDefault="00DF2248">
      <w:pPr>
        <w:pStyle w:val="ListParagraph"/>
        <w:ind w:left="1440"/>
        <w:jc w:val="both"/>
        <w:rPr>
          <w:rFonts w:ascii="Arial" w:hAnsi="Arial" w:cs="Arial"/>
          <w:lang w:eastAsia="hr-HR"/>
        </w:rPr>
      </w:pPr>
    </w:p>
    <w:p w:rsidR="00DF2248" w:rsidRDefault="00DF2248">
      <w:pPr>
        <w:pStyle w:val="ListParagraph"/>
        <w:ind w:left="1440"/>
        <w:jc w:val="both"/>
        <w:rPr>
          <w:rFonts w:ascii="Arial" w:hAnsi="Arial" w:cs="Arial"/>
          <w:lang w:eastAsia="hr-HR"/>
        </w:rPr>
      </w:pPr>
    </w:p>
    <w:p w:rsidR="00DF2248" w:rsidRDefault="006F7BED">
      <w:pPr>
        <w:pStyle w:val="ListParagraph"/>
        <w:numPr>
          <w:ilvl w:val="0"/>
          <w:numId w:val="17"/>
        </w:numPr>
        <w:jc w:val="both"/>
        <w:rPr>
          <w:rFonts w:ascii="Arial" w:hAnsi="Arial" w:cs="Arial"/>
          <w:b/>
          <w:lang w:eastAsia="hr-HR"/>
        </w:rPr>
      </w:pPr>
      <w:r>
        <w:rPr>
          <w:rFonts w:ascii="Arial" w:hAnsi="Arial" w:cs="Arial"/>
          <w:b/>
          <w:lang w:eastAsia="hr-HR"/>
        </w:rPr>
        <w:t>OPĆI DIO</w:t>
      </w:r>
    </w:p>
    <w:p w:rsidR="00DF2248" w:rsidRDefault="00DF2248">
      <w:pPr>
        <w:jc w:val="both"/>
        <w:rPr>
          <w:rFonts w:ascii="Arial" w:hAnsi="Arial" w:cs="Arial"/>
          <w:b/>
          <w:lang w:eastAsia="hr-HR"/>
        </w:rPr>
      </w:pPr>
    </w:p>
    <w:p w:rsidR="00DF2248" w:rsidRDefault="006F7BED">
      <w:pPr>
        <w:jc w:val="center"/>
        <w:rPr>
          <w:rFonts w:ascii="Arial" w:hAnsi="Arial" w:cs="Arial"/>
          <w:b/>
          <w:lang w:eastAsia="hr-HR"/>
        </w:rPr>
      </w:pPr>
      <w:r>
        <w:rPr>
          <w:rFonts w:ascii="Arial" w:hAnsi="Arial" w:cs="Arial"/>
          <w:b/>
          <w:lang w:eastAsia="hr-HR"/>
        </w:rPr>
        <w:t>Članak 2.</w:t>
      </w:r>
    </w:p>
    <w:p w:rsidR="00DF2248" w:rsidRDefault="00DF2248">
      <w:pPr>
        <w:rPr>
          <w:rFonts w:ascii="Arial" w:hAnsi="Arial" w:cs="Arial"/>
          <w:b/>
          <w:szCs w:val="20"/>
        </w:rPr>
      </w:pPr>
    </w:p>
    <w:p w:rsidR="00DF2248" w:rsidRDefault="006F7BED">
      <w:pPr>
        <w:ind w:firstLine="708"/>
        <w:jc w:val="both"/>
        <w:rPr>
          <w:rFonts w:ascii="Arial" w:hAnsi="Arial" w:cs="Arial"/>
          <w:szCs w:val="20"/>
        </w:rPr>
      </w:pPr>
      <w:r>
        <w:rPr>
          <w:rFonts w:ascii="Arial" w:hAnsi="Arial" w:cs="Arial"/>
          <w:szCs w:val="20"/>
        </w:rPr>
        <w:t>Opći dio proračuna čini sažetak Računa prihoda i rashoda i Računa financiranja koji prikazuju prihode i primitke te rashode i izdatke na razini razreda ekonomske klasifikacije kako slijedi:</w:t>
      </w:r>
    </w:p>
    <w:p w:rsidR="00DF2248" w:rsidRDefault="00DF2248">
      <w:pPr>
        <w:ind w:firstLine="708"/>
        <w:jc w:val="both"/>
        <w:rPr>
          <w:rFonts w:ascii="Arial" w:hAnsi="Arial" w:cs="Arial"/>
          <w:szCs w:val="20"/>
        </w:rPr>
      </w:pPr>
    </w:p>
    <w:p w:rsidR="00DF2248" w:rsidRDefault="006F7BED">
      <w:pPr>
        <w:ind w:firstLine="708"/>
        <w:jc w:val="both"/>
        <w:rPr>
          <w:rFonts w:ascii="Arial" w:hAnsi="Arial" w:cs="Arial"/>
          <w:lang w:eastAsia="hr-HR"/>
        </w:rPr>
      </w:pPr>
      <w:r>
        <w:rPr>
          <w:rFonts w:ascii="Arial" w:hAnsi="Arial" w:cs="Arial"/>
          <w:szCs w:val="20"/>
        </w:rPr>
        <w:t>Tablica 1.1.</w:t>
      </w:r>
      <w:r>
        <w:rPr>
          <w:rFonts w:ascii="Arial" w:hAnsi="Arial" w:cs="Arial"/>
          <w:lang w:eastAsia="hr-HR"/>
        </w:rPr>
        <w:t xml:space="preserve"> Sažetak A. Računa prihoda i rashoda i B. Računa financiranja </w:t>
      </w:r>
    </w:p>
    <w:p w:rsidR="00DF2248" w:rsidRDefault="00DF2248">
      <w:pPr>
        <w:ind w:firstLine="708"/>
        <w:jc w:val="both"/>
        <w:rPr>
          <w:rFonts w:ascii="Arial" w:hAnsi="Arial" w:cs="Arial"/>
          <w:lang w:eastAsia="hr-HR"/>
        </w:rPr>
      </w:pPr>
    </w:p>
    <w:tbl>
      <w:tblPr>
        <w:tblW w:w="15262" w:type="dxa"/>
        <w:jc w:val="center"/>
        <w:tblLook w:val="04A0" w:firstRow="1" w:lastRow="0" w:firstColumn="1" w:lastColumn="0" w:noHBand="0" w:noVBand="1"/>
      </w:tblPr>
      <w:tblGrid>
        <w:gridCol w:w="6364"/>
        <w:gridCol w:w="1532"/>
        <w:gridCol w:w="1763"/>
        <w:gridCol w:w="1742"/>
        <w:gridCol w:w="1595"/>
        <w:gridCol w:w="1154"/>
        <w:gridCol w:w="1112"/>
      </w:tblGrid>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53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763"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74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595"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154"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11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A. RAČUN PRIHODA I RASHODA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 Prihodi poslovanja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5.360.950,28</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2.579.062,52</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7 Prihodi od prodaje nefinancijske imovine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PRIHODI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5.365.950,28</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2.579.062,52</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 Rashodi poslovanja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946.434,40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1.776.564,23</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1.528.269,23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1.183.053,05</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77,41%</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 Rashodi za nabavu nefinancijske imovine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6.594.927,83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3.733.877,59</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1.387.479,00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1.267.945,23</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19,23%</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91,38%</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RASHODI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7.541.362,23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5.510.441,82</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2.915.748,23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2.450.998,28</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32,85%</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84,97%</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VIŠAK / MANJAK</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-349.179,30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-144.491,54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-101.805,00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128.064,24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-36,68%</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-125,79%</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B. RAČUN ZADUŽIVANJA / FINANCIRANJA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 Primici od financijske imovine i zaduživanja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Izdaci za financijsku imovinu i otplate zajmova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lastRenderedPageBreak/>
              <w:t xml:space="preserve"> NETO ZADUŽIVANJE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-17.512,47</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113,65%</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DONOS VIŠKA / MANJKA IZ PRETHODNE(IH) GODINA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516"/>
          <w:jc w:val="center"/>
        </w:trPr>
        <w:tc>
          <w:tcPr>
            <w:tcW w:w="6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VIŠAK / MANJAK IZ PRETHODNE(IH) GODINE KOJI ĆE SE POKRITI / RASPOREDITI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c>
          <w:tcPr>
            <w:tcW w:w="1112"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r>
      <w:tr w:rsidR="00DF2248">
        <w:trPr>
          <w:trHeight w:val="487"/>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VIŠAK / MANJAK + NETO ZADUŽIVANJE / FINANCIRANJE + KORIŠTENO U PRETHODNIM GODINAMA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REZULTAT GODINE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-154.805,00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41.109,49</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c>
          <w:tcPr>
            <w:tcW w:w="1112"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r>
    </w:tbl>
    <w:p w:rsidR="00DF2248" w:rsidRDefault="00DF2248">
      <w:pPr>
        <w:ind w:firstLine="708"/>
        <w:jc w:val="both"/>
        <w:rPr>
          <w:rFonts w:ascii="Arial" w:hAnsi="Arial" w:cs="Arial"/>
          <w:lang w:eastAsia="hr-HR"/>
        </w:rPr>
      </w:pPr>
    </w:p>
    <w:p w:rsidR="00DF2248" w:rsidRDefault="00DF2248">
      <w:pPr>
        <w:jc w:val="both"/>
        <w:rPr>
          <w:rFonts w:ascii="Arial" w:hAnsi="Arial" w:cs="Arial"/>
          <w:szCs w:val="20"/>
        </w:rPr>
      </w:pPr>
    </w:p>
    <w:p w:rsidR="00DF2248" w:rsidRDefault="00DF2248">
      <w:pPr>
        <w:jc w:val="center"/>
        <w:rPr>
          <w:rFonts w:ascii="Arial" w:hAnsi="Arial" w:cs="Arial"/>
          <w:b/>
          <w:lang w:eastAsia="hr-HR"/>
        </w:rPr>
      </w:pPr>
    </w:p>
    <w:p w:rsidR="00DF2248" w:rsidRDefault="00DF2248">
      <w:pPr>
        <w:jc w:val="center"/>
        <w:rPr>
          <w:rFonts w:ascii="Arial" w:hAnsi="Arial" w:cs="Arial"/>
          <w:b/>
          <w:lang w:eastAsia="hr-HR"/>
        </w:rPr>
      </w:pPr>
    </w:p>
    <w:p w:rsidR="00DF2248" w:rsidRDefault="006F7BED">
      <w:pPr>
        <w:jc w:val="center"/>
        <w:rPr>
          <w:rFonts w:ascii="Arial" w:hAnsi="Arial" w:cs="Arial"/>
          <w:b/>
          <w:szCs w:val="20"/>
        </w:rPr>
      </w:pPr>
      <w:r>
        <w:rPr>
          <w:rFonts w:ascii="Arial" w:hAnsi="Arial" w:cs="Arial"/>
          <w:b/>
          <w:szCs w:val="20"/>
        </w:rPr>
        <w:t>Članak  3.</w:t>
      </w:r>
    </w:p>
    <w:p w:rsidR="00DF2248" w:rsidRDefault="00DF2248">
      <w:pPr>
        <w:jc w:val="center"/>
        <w:rPr>
          <w:rFonts w:ascii="Arial" w:hAnsi="Arial" w:cs="Arial"/>
          <w:b/>
          <w:szCs w:val="20"/>
        </w:rPr>
      </w:pPr>
    </w:p>
    <w:p w:rsidR="00DF2248" w:rsidRDefault="006F7BED">
      <w:pPr>
        <w:ind w:firstLine="708"/>
        <w:rPr>
          <w:rFonts w:ascii="Arial" w:hAnsi="Arial" w:cs="Arial"/>
          <w:szCs w:val="20"/>
        </w:rPr>
      </w:pPr>
      <w:r>
        <w:rPr>
          <w:rFonts w:ascii="Arial" w:hAnsi="Arial" w:cs="Arial"/>
          <w:szCs w:val="20"/>
        </w:rPr>
        <w:t xml:space="preserve">Račun prihoda i rashoda iskazuje se prema ekonomskoj klasifikaciji, izvorima financiranja i funkcijskoj klasifikaciji i Račun financiranja. </w:t>
      </w:r>
    </w:p>
    <w:p w:rsidR="00DF2248" w:rsidRDefault="00DF2248">
      <w:pPr>
        <w:rPr>
          <w:rFonts w:ascii="Arial" w:hAnsi="Arial" w:cs="Arial"/>
          <w:szCs w:val="20"/>
        </w:rPr>
      </w:pPr>
    </w:p>
    <w:p w:rsidR="00DF2248" w:rsidRDefault="006F7BED">
      <w:pPr>
        <w:ind w:firstLine="708"/>
        <w:jc w:val="both"/>
        <w:rPr>
          <w:rFonts w:ascii="Arial" w:hAnsi="Arial" w:cs="Arial"/>
          <w:lang w:eastAsia="hr-HR"/>
        </w:rPr>
      </w:pPr>
      <w:r>
        <w:rPr>
          <w:rFonts w:ascii="Arial" w:hAnsi="Arial" w:cs="Arial"/>
          <w:szCs w:val="20"/>
        </w:rPr>
        <w:t>Tablica 1.2.1. Izvještaj o p</w:t>
      </w:r>
      <w:r>
        <w:rPr>
          <w:rFonts w:ascii="Arial" w:hAnsi="Arial" w:cs="Arial"/>
          <w:lang w:eastAsia="hr-HR"/>
        </w:rPr>
        <w:t>rihodima i rashodima prema ekonomskoj klasifikaciji:</w:t>
      </w:r>
    </w:p>
    <w:p w:rsidR="00DF2248" w:rsidRDefault="00DF2248">
      <w:pPr>
        <w:ind w:firstLine="708"/>
        <w:jc w:val="both"/>
        <w:rPr>
          <w:rFonts w:ascii="Arial" w:hAnsi="Arial" w:cs="Arial"/>
          <w:lang w:eastAsia="hr-HR"/>
        </w:rPr>
      </w:pPr>
    </w:p>
    <w:p w:rsidR="00DF2248" w:rsidRDefault="00DF2248">
      <w:pPr>
        <w:ind w:firstLine="708"/>
        <w:rPr>
          <w:rFonts w:ascii="Arial" w:hAnsi="Arial" w:cs="Arial"/>
          <w:szCs w:val="20"/>
        </w:rPr>
      </w:pPr>
    </w:p>
    <w:tbl>
      <w:tblPr>
        <w:tblW w:w="15109" w:type="dxa"/>
        <w:jc w:val="center"/>
        <w:tblLook w:val="04A0" w:firstRow="1" w:lastRow="0" w:firstColumn="1" w:lastColumn="0" w:noHBand="0" w:noVBand="1"/>
      </w:tblPr>
      <w:tblGrid>
        <w:gridCol w:w="6869"/>
        <w:gridCol w:w="1922"/>
        <w:gridCol w:w="1384"/>
        <w:gridCol w:w="1384"/>
        <w:gridCol w:w="1384"/>
        <w:gridCol w:w="1117"/>
        <w:gridCol w:w="1180"/>
      </w:tblGrid>
      <w:tr w:rsidR="00DF2248">
        <w:trPr>
          <w:trHeight w:val="538"/>
          <w:jc w:val="center"/>
        </w:trPr>
        <w:tc>
          <w:tcPr>
            <w:tcW w:w="686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922"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374"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341"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341"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082"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18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A. RAČUN PRIHODA I RASHODA</w:t>
            </w:r>
          </w:p>
        </w:tc>
        <w:tc>
          <w:tcPr>
            <w:tcW w:w="1922"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374"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341"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341"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082"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118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 Prihodi poslovanja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5.360.950,28</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2.579.062,63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61 Prihodi od poreza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559.814,02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1.644.420,44</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1.035.117,03</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795.427,49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142,09%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76,84%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611 Porez i prirez na dohodak</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515.332,94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1.430.756,83</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906.453,42</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725.315,95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140,75%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80,02%</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6111 Porez i prirez na dohodak od nesamostalnog rada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554.905,28</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776.939,60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6112 Porez i prirez na dohodak od samostalnih djelatnosti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16.964,91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26.460,38</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155,97%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6113 Porez i prirez na dohodak od imovine i imovinskih prava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10.197,13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15.210,91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149,17%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6114 Porez i prirez na dohodak od kapitala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20.091,47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29.521,67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146,94%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6115 Porez i prirez na dohodak po godišnjoj prijavi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10.407,74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12.441,55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119,54%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6117 Povrat poreza i prireza na dohodak po godišnjoj prijavi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-97.233,59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-135.258,16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139,11%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613 Porezi na imovinu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40.258,82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185.663,61</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115.663,61</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64.621,55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160,52%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55,87%</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6131 Stalni porezi na nepokretnu imovinu (zemlju, zgrade, kuće i ostalo)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16.533,56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29.996,40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181,43%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6134 Povremeni porezi na imovinu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23.725,26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34.625,15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145,94%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614 Porezi na robu i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4.222,26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5.489,99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130,02%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42,23%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6142 Porez na promet</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4.222,26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5.489,99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63 Pomoći iz inozemstva i od subjekata unutar općeg proračuna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6.553.369,89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3.585.469,84</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1.672.336,20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1.693.194,00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25,84%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101,25%</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632 Pomoći od međunarodnih organizacija te institucija i tijela EU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850.000,00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lastRenderedPageBreak/>
              <w:t>633 Pomoći proračunu iz drugih proračuna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568.177,27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1.845.344,84</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1.039.911,20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1.025.408,41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180,47%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98,61%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6331 Tekuće pomoći proračunu iz drugih proračuna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430.694,37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518.562,11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120,40%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6332 Kapitalne pomoći proračunu iz drugih proračuna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137.482,90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506.846,30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368,66%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638 Pomoći temeljem prijenosa EU sredstava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5.985.192,62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890.125,00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632.425,00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667.785,59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11,16%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105,59%</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6381 Tekuće pomoći temeljem prijenosa EU sredstava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158.917,27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169.039,82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106,37%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6382 Kapitalne pomoći temeljem prijenosa EU sredstava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5.826.275,35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498.745,77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8,56%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64 Prihodi od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19.638,06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41.160,00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21.562,58</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109,80%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58,75%</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641 Prihodi od 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41,61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39,55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95,05%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131,83%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6413 Kamate na oročena sredstva i depozite po viđenju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41,61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39,51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94,95%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6415 Prihodi od pozitivnih tečajnih razlika i razlika zbog primjene valutne klauzule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642 Prihodi od nefinancijske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19.596,45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40.995,00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36.535,00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21.388,42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109,14%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58,54%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6422 Prihodi od zakupa i iznajmljivanja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5.298,74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6.802,49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128,38%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6423 Naknada za korištenje nefinancijske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0,56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242,86%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6429 Ostali prihodi od nefinancijske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14.297,15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14.584,57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102,01%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643 Prihodi od kamata na dane zajmove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135,00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135,00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134,61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99,71%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6434 Prihodi od kamata na dane zajmove trgovačkim društvima u javnom sektoru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134,61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65 Prihodi od upravnih i administrativnih pristojbi, pristojbi po posebnim propisima i naknada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53.244,51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87.900,00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67.790,00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67.267,26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126,34%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99,23%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651 Upravne i administrativne pristojbe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652 Prihodi po posebnim propisima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8.974,17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11.590,00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13.590,94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151,45%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117,26%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6522 Prihodi vodnog gospodarstva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100,69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62,16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61,73%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6524 Doprinosi za šume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8.828,48</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13.495,40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152,86%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6526 Ostali nespomenuti prihodi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33,38</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74,18%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653 Komunalni doprinosi i naknade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44.270,34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51.200,00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53.676,21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121,25%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104,84%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6531 Komunalni doprinosi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1.174,19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8.758,24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745,90%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6532 Komunalne naknade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43.096,15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44.917,97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104,23%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66 Prihodi od prodaje proizvoda i robe te pruženih usluga i prihodi od donacija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1.915,80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1.611,30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80,57%</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661 Prihodi od prodaje proizvoda i robe te pruženih usluga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1.915,80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1.611,30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80,57%</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6615 Prihodi od pruženih usluga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1.915,80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1.611,30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84,11%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68 Kazne, upravne mjere i ostali prihodi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4.200,65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683 Ostali prihodi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4.200,65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6831 Ostali prihodi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4.200,65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7 Prihodi od prodaje nefinancijske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71 Prihodi od prodaje </w:t>
            </w:r>
            <w:proofErr w:type="spellStart"/>
            <w:r>
              <w:rPr>
                <w:rFonts w:ascii="Arial" w:hAnsi="Arial" w:cs="Arial"/>
                <w:b/>
                <w:bCs/>
                <w:sz w:val="20"/>
                <w:szCs w:val="20"/>
                <w:lang w:eastAsia="hr-HR"/>
              </w:rPr>
              <w:t>neproizvedene</w:t>
            </w:r>
            <w:proofErr w:type="spellEnd"/>
            <w:r>
              <w:rPr>
                <w:rFonts w:ascii="Arial" w:hAnsi="Arial" w:cs="Arial"/>
                <w:b/>
                <w:bCs/>
                <w:sz w:val="20"/>
                <w:szCs w:val="20"/>
                <w:lang w:eastAsia="hr-HR"/>
              </w:rPr>
              <w:t xml:space="preserve"> dugotrajne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711 Prihodi od prodaje materijalne imovine - prirodnih bogatstava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 Rashodi poslovanja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946.434,40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1.776.564,23</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1.528.269,23</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1.183.053,05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77,41%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lastRenderedPageBreak/>
              <w:t>31 Rashodi za zaposlene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211.348,31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382.000,00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334.200,00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324.136,49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153,37%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96,99%</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311 Plaće (Bruto)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142.977,46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257.450,00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227.700,00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224.115,26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156,75%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98,43%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3111 Plaće za redovan rad</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142.977,46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224.115,26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156,75%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312 Ostali rashodi za zaposlene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3.240,00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4.900,00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151,23%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98,00%</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3121 Ostali rashodi za zaposlene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3.240,00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4.900,00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151,23%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313 Doprinosi na plaće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65.130,85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113.600,00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101.500,00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95.121,23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146,05%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93,72%</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3131 Doprinosi za mirovinsko osiguranje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35.825,62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49.907,43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139,31%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3132 Doprinosi za obvezno zdravstveno osiguranje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29.305,23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45.213,80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154,29%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 Materijalni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426.747,44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728.620,00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594.450,00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388.309,34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90,99%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65,32%</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321 Naknade troškova zaposlenima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8.995,08</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23.220,00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17.100,00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11.108,43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123,49%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64,96%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3212 Naknade za prijevoz, za rad na terenu i odvojeni život</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4.064,12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5.911,92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145,47%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3213 Stručno usavršavanje zaposlenika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413,44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26,54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3214 Ostale naknade troškova zaposlenima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4.517,52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5.169,97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114,44%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322 Rashodi za materijal i energiju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49.403,05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189.000,00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76.100,00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59.313,53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120,06%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77,94%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 Uredski materijal i ostali materijalni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6.156,93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11.834,20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192,21%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 Energija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33.881,23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24.031,69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70,93%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 Materijal i dijelovi za tekuće i investicijsko održavanje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8.047,21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20.483,40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254,54%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3225 Sitni inventar i auto gume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1.317,68</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1.147,00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87,05%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3227 Službena, radna i zaštitna odjeća i obuća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1.817,24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323 Rashodi za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245.958,80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457.300,00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352.200,00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291.002,90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82,62%</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3231 Usluge telefona, pošte i prijevoza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10.408,03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10.410,31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 Usluge tekućeg i investicijskog održavanja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114.600,12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118.817,77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103,68%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3233 Usluge promidžbe i informiranja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3.830,13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1.589,97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41,51%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 Komunalne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30.097,54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48.716,05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161,86%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3235 Zakupnine i najamnine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3.244,85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3.881,76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119,63%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 Intelektualne i osobne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41.269,34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39.773,08</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96,37%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3238 Računalne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16.867,62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19.519,67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115,72%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 Ostale usluge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25.641,17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48.294,29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188,35%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329 Ostali nespomenuti rashodi poslovanja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122.390,51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59.100,00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42.500,00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26.884,48</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21,97%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63,26%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3291 Naknade za rad predstavničkih i izvršnih tijela, povjerenstava i slično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11.126,35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4.398,77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39,53%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3292 Premije osiguranja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465,91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3293 Reprezentacija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5.534,17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9.376,59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169,43%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3294 Članarine i norme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1.807,32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1.734,32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95,96%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3295 Pristojbe i naknade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303,82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2.933,15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965,42%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 Ostali nespomenuti rashodi poslovanja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103.618,85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7.975,74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34 Financijski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52.022,49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45.550,00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15.250,00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5.115,00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33,54%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342 Kamate za primljene kredite i zajmove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35.979,92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3423 Kamate za primljene kredite i zajmove od kreditnih i ostalih financijskih institucija izvan javnog s</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35.979,92</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343 Ostali financijski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16.042,57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30.550,00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10.250,00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5.115,00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31,88%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49,90%</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3431 Bankarske usluge i usluge platnog prometa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1.604,27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1.342,82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83,70%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3433 Zatezne kamate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745,15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8,91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3434 Ostali nespomenuti financijski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13.693,15</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3.763,27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27,48%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35 Subvencije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84.507,54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143.700,00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148.700,00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134.035,66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158,61%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90,14%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352 Subvencije trgovačkim društvima, zadrugama, poljoprivrednicima i obrtnicima izvan javnog sektora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84.507,54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143.700,00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148.700,00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134.035,66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158,61%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90,14%</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3522 Subvencije trgovačkim društvima i zadrugama izvan javnog sektora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82.912,44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133.219,26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160,67%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3523 Subvencije poljoprivrednicima i obrtnicima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1.595,10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816,40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37 Naknade građanima i kućanstvima na temelju osiguranja i druge naknade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44.128,59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90.750,00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86.700,00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54.447,24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123,38%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62,80%</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372 Ostale naknade građanima i kućanstvima iz proračuna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44.128,59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90.750,00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86.700,00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54.447,24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123,38%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62,80%</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3721 Naknade građanima i kućanstvima u novcu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9.940,00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13.190,00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132,70%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3722 Naknade građanima i kućanstvima u naravi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34.188,59</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41.257,24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120,68%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38 Ostali rashodi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127.680,03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385.944,23</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348.969,23</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277.009,32</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216,96%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79,38%</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381 Tekuće donacije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69.773,27</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121.944,23</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118.169,23</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79.067,99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113,32%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66,91%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 Tekuće donacije u novcu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67.073,24</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77.418,90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115,42%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3812 Tekuće donacije u naravi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1.649,09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61,08%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386 Kapitalne pomoći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57.906,76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264.000,00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230.800,00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197.941,33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341,83%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85,76%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xml:space="preserve">3861 Kapitalne pomoći kreditnim i ostalim financijskim institucijama te trgovačkim društvima u javnom </w:t>
            </w:r>
            <w:proofErr w:type="spellStart"/>
            <w:r>
              <w:rPr>
                <w:rFonts w:ascii="Arial" w:hAnsi="Arial" w:cs="Arial"/>
                <w:sz w:val="20"/>
                <w:szCs w:val="20"/>
                <w:lang w:eastAsia="hr-HR"/>
              </w:rPr>
              <w:t>sek</w:t>
            </w:r>
            <w:proofErr w:type="spellEnd"/>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57.906,76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197.941,33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341,83%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 Rashodi za nabavu nefinancijske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6.594.927,83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3.733.877,59</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1.387.479,00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1.267.945,23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91,38%</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41 Rashodi za nabavu </w:t>
            </w:r>
            <w:proofErr w:type="spellStart"/>
            <w:r>
              <w:rPr>
                <w:rFonts w:ascii="Arial" w:hAnsi="Arial" w:cs="Arial"/>
                <w:b/>
                <w:bCs/>
                <w:sz w:val="20"/>
                <w:szCs w:val="20"/>
                <w:lang w:eastAsia="hr-HR"/>
              </w:rPr>
              <w:t>neproizvedene</w:t>
            </w:r>
            <w:proofErr w:type="spellEnd"/>
            <w:r>
              <w:rPr>
                <w:rFonts w:ascii="Arial" w:hAnsi="Arial" w:cs="Arial"/>
                <w:b/>
                <w:bCs/>
                <w:sz w:val="20"/>
                <w:szCs w:val="20"/>
                <w:lang w:eastAsia="hr-HR"/>
              </w:rPr>
              <w:t xml:space="preserve"> dugotrajne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411 Materijalna imovina - prirodna bogatstva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 Rashodi za nabavu proizvedene dugotrajne imovine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140.895,90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2.930.077,59</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937.709,00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850.310,87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603,50%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90,68%</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421 Građevinski objekti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95.462,46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2.492.477,59</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735.240,00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684.565,46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717,10%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93,11%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4212 Poslovni objekti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44.800,56</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516.610,01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1153,13%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4213 Ceste, željeznice i ostali prometni objekti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10.083,75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 Ostali građevinski objekti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50.661,90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157.871,70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311,62%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422 Postrojenja i oprema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43.137,73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250.900,00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161.569,00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146.887,54</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340,51%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90,91%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4221 Uredska oprema i namještaj</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1.241,46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4222 Komunikacijska oprema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603,90</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1.521,00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251,86%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4223 Oprema za održavanje i zaštitu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4.842,39</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4225 Instrumenti, uređaji i strojevi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1.201,26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 Uređaji, strojevi i oprema za ostale namjene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42.533,83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138.081,43</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324,64%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423 Prijevozna sredstva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424 Knjige, umjetnička djela i ostale izložbene vrijednosti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2.295,71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3.650,00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3.632,87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158,25%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99,53%</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4241 Knjige</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2.295,71</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3.632,87</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158,25%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426 Nematerijalna proizvedena imovina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83.000,00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37.250,00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15.225,00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40,87%</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4263 Umjetnička, literarna i znanstvena djela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5.850,00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4264 Ostala nematerijalna proizvedena imovina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9.375,00</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45 Rashodi za dodatna ulaganja na nefinancijskoj imovini</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6.454.031,93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795.800,00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449.770,00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417.634,36</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92,86%</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451 Dodatna ulaganja na građevinskim objektima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6.454.031,93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782.800,00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434.770,00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416.540,61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95,81%</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 Dodatna ulaganja na građevinskim objektima</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6.454.031,93</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416.540,61</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454 Dodatna ulaganja za ostalu nefinancijsku imovinu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13.000,00</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1.093,75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54,69%</w:t>
            </w:r>
          </w:p>
        </w:tc>
      </w:tr>
      <w:tr w:rsidR="00DF2248">
        <w:trPr>
          <w:trHeight w:val="254"/>
          <w:jc w:val="center"/>
        </w:trPr>
        <w:tc>
          <w:tcPr>
            <w:tcW w:w="6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4541 Dodatna ulaganja za ostalu nefinancijsku imovinu</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7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1.093,75</w:t>
            </w:r>
          </w:p>
        </w:tc>
        <w:tc>
          <w:tcPr>
            <w:tcW w:w="1082"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bl>
    <w:p w:rsidR="00DF2248" w:rsidRDefault="00DF2248">
      <w:pPr>
        <w:rPr>
          <w:rFonts w:ascii="Arial" w:hAnsi="Arial" w:cs="Arial"/>
          <w:szCs w:val="20"/>
        </w:rPr>
      </w:pPr>
    </w:p>
    <w:p w:rsidR="00DF2248" w:rsidRDefault="00DF2248">
      <w:pPr>
        <w:ind w:firstLine="360"/>
        <w:jc w:val="both"/>
        <w:rPr>
          <w:rFonts w:ascii="Arial" w:hAnsi="Arial" w:cs="Arial"/>
          <w:lang w:eastAsia="hr-HR"/>
        </w:rPr>
      </w:pPr>
    </w:p>
    <w:p w:rsidR="00DF2248" w:rsidRDefault="00DF2248">
      <w:pPr>
        <w:ind w:firstLine="360"/>
        <w:jc w:val="both"/>
        <w:rPr>
          <w:rFonts w:ascii="Arial" w:hAnsi="Arial" w:cs="Arial"/>
          <w:lang w:eastAsia="hr-HR"/>
        </w:rPr>
      </w:pPr>
    </w:p>
    <w:p w:rsidR="00DF2248" w:rsidRDefault="00DF2248">
      <w:pPr>
        <w:ind w:firstLine="360"/>
        <w:jc w:val="both"/>
        <w:rPr>
          <w:rFonts w:ascii="Arial" w:hAnsi="Arial" w:cs="Arial"/>
          <w:lang w:eastAsia="hr-HR"/>
        </w:rPr>
      </w:pPr>
    </w:p>
    <w:p w:rsidR="00DF2248" w:rsidRDefault="006F7BED">
      <w:pPr>
        <w:ind w:firstLine="360"/>
        <w:jc w:val="both"/>
        <w:rPr>
          <w:rFonts w:ascii="Arial" w:hAnsi="Arial" w:cs="Arial"/>
          <w:lang w:eastAsia="hr-HR"/>
        </w:rPr>
      </w:pPr>
      <w:r>
        <w:rPr>
          <w:rFonts w:ascii="Arial" w:hAnsi="Arial" w:cs="Arial"/>
          <w:lang w:eastAsia="hr-HR"/>
        </w:rPr>
        <w:t>Tablica 1.2.2. Izvještaj o prihodima i rashodima prema izvorima financiranja:</w:t>
      </w:r>
    </w:p>
    <w:tbl>
      <w:tblPr>
        <w:tblW w:w="15291" w:type="dxa"/>
        <w:tblLook w:val="04A0" w:firstRow="1" w:lastRow="0" w:firstColumn="1" w:lastColumn="0" w:noHBand="0" w:noVBand="1"/>
      </w:tblPr>
      <w:tblGrid>
        <w:gridCol w:w="7190"/>
        <w:gridCol w:w="1578"/>
        <w:gridCol w:w="1460"/>
        <w:gridCol w:w="1433"/>
        <w:gridCol w:w="1433"/>
        <w:gridCol w:w="1156"/>
        <w:gridCol w:w="1041"/>
      </w:tblGrid>
      <w:tr w:rsidR="00DF2248">
        <w:trPr>
          <w:trHeight w:val="539"/>
        </w:trPr>
        <w:tc>
          <w:tcPr>
            <w:tcW w:w="71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578"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46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433"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433"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15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041"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PRIHODI I RASHODI PREMA IZVORIMA FINANCIRANJA</w:t>
            </w:r>
          </w:p>
        </w:tc>
        <w:tc>
          <w:tcPr>
            <w:tcW w:w="1578"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1</w:t>
            </w:r>
          </w:p>
        </w:tc>
        <w:tc>
          <w:tcPr>
            <w:tcW w:w="1460"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2</w:t>
            </w:r>
          </w:p>
        </w:tc>
        <w:tc>
          <w:tcPr>
            <w:tcW w:w="1433"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3</w:t>
            </w:r>
          </w:p>
        </w:tc>
        <w:tc>
          <w:tcPr>
            <w:tcW w:w="1433"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4</w:t>
            </w:r>
          </w:p>
        </w:tc>
        <w:tc>
          <w:tcPr>
            <w:tcW w:w="1156" w:type="dxa"/>
            <w:tcBorders>
              <w:top w:val="nil"/>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5</w:t>
            </w:r>
          </w:p>
        </w:tc>
        <w:tc>
          <w:tcPr>
            <w:tcW w:w="1041"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6</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SVEUKUPNI PRIHODI</w:t>
            </w:r>
          </w:p>
        </w:tc>
        <w:tc>
          <w:tcPr>
            <w:tcW w:w="1578"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7.192.182,93</w:t>
            </w:r>
          </w:p>
        </w:tc>
        <w:tc>
          <w:tcPr>
            <w:tcW w:w="146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5.365.950,28</w:t>
            </w:r>
          </w:p>
        </w:tc>
        <w:tc>
          <w:tcPr>
            <w:tcW w:w="143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2.813.943,23</w:t>
            </w:r>
          </w:p>
        </w:tc>
        <w:tc>
          <w:tcPr>
            <w:tcW w:w="143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2.579.062,52</w:t>
            </w:r>
          </w:p>
        </w:tc>
        <w:tc>
          <w:tcPr>
            <w:tcW w:w="1156"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35,86%</w:t>
            </w:r>
          </w:p>
        </w:tc>
        <w:tc>
          <w:tcPr>
            <w:tcW w:w="1041"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91,65%</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 OPĆI PRIHODI I PRIMICI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843.786,67</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2.008.320,44</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1.423.017,03</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1.163.215,90</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137,86%</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81,74%</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1.1. OPĆI PRIHODI I PRIMICI</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843.786,67</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2.008.320,44</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1.387.017,03</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1.142.331,47</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135,38%</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82,36%</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1.2. PRIHODI OD IMOVINE</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20.884,43</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58,01%</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2. DOPRINOSI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2.375,32</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2.1. VLASTITI PRIHODI PRORAČUNSKOG KORISNIKA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45,00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2.2. PRIHODI OD IMOVINE PRORAČUNSKOG KORISNIKA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Izvor 2.3. POMOĆI PRORAČUNSKOM KOTRISNIKU </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2.330,32</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3. VLASTITI PRIHODI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19.063,64</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39.160,00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33,38</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0,18%</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33,38%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3.1. VLASTITI PRIHODI PRORAČUNSKOG KORISNIKA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19.063,64</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39.160,00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33,38</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0,18%</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33,38%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 PRIHODI ZA POSEBNE NAMJENE</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55.689,73</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74.800,00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65.390,00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69.515,20</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124,83%</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106,31%</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4.2. Komunalni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1.174,19</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8.758,24</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745,90%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145,97%</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4.3. Naknada za zadržavanje nezakonito izgrađene nekretnine u pro</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574,42</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670,13</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116,66%</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95,73%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4.4. Šumski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8.828,48</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10.400,00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11.420,00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13.495,40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152,86%</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118,17%</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4.5. Vodni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100,69</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62,16</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61,73%</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88,80%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4.6. Naknada za uređenje voda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1.915,80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1.611,30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84,11%</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80,57%</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4.7. Komunalna naknada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43.096,15</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45.200,00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44.917,97</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104,23%</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99,38%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 POMOĆI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6.271.267,57</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3.234.969,84</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1.325.436,20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1.346.298,04</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21,47%</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101,57%</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5.1. Pomoći temeljem prijenosa sredstava EU</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5.985.192,62</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1.740.125,00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632.425,00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667.785,59</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11,16%</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105,59%</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5.2. Pomoći</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274.143,95</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1.438.844,84</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628.411,20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622.997,45</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227,25%</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99,14%</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5.6. Pomoći - fiskalna održivost dječjih vrtića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11.931,00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51.915,00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435,13%</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85,11%</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5.7. Pomoći proračunskom korisniku</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7. PRIHODI OD PRODAJE NEFINANCIJSKE IMOVINE</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7.1. PRIHODI OD PRODAJE NEFINANCIJSKE IMOVINE</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1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SVEUKUPNI RASHODI</w:t>
            </w:r>
          </w:p>
        </w:tc>
        <w:tc>
          <w:tcPr>
            <w:tcW w:w="1578"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7.541.362,23</w:t>
            </w:r>
          </w:p>
        </w:tc>
        <w:tc>
          <w:tcPr>
            <w:tcW w:w="146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5.510.441,82</w:t>
            </w:r>
          </w:p>
        </w:tc>
        <w:tc>
          <w:tcPr>
            <w:tcW w:w="143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2.915.748,23</w:t>
            </w:r>
          </w:p>
        </w:tc>
        <w:tc>
          <w:tcPr>
            <w:tcW w:w="143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2.450.998,28</w:t>
            </w:r>
          </w:p>
        </w:tc>
        <w:tc>
          <w:tcPr>
            <w:tcW w:w="1156"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32,50%</w:t>
            </w:r>
          </w:p>
        </w:tc>
        <w:tc>
          <w:tcPr>
            <w:tcW w:w="1041"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84,06%</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 OPĆI PRIHODI I PRIMICI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591.795,92</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1.955.320,44</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1.370.017,03</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973.740,02</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164,54%</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71,08%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1.1. OPĆI PRIHODI I PRIMICI</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591.795,92</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1.955.320,44</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1.334.017,03</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952.855,59</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161,01%</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71,43%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1.2. PRIHODI OD IMOVINE</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20.884,43</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58,01%</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2. DOPRINOSI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2.296,02</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2.1. VLASTITI PRIHODI PRORAČUNSKOG KORISNIKA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0,31</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Izvor 2.3. POMOĆI PRORAČUNSKOM KOTRISNIKU </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2.295,71</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3. VLASTITI PRIHODI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17.600,19</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39.160,00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32,88</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0,19%</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3.1. VLASTITI PRIHODI PRORAČUNSKOG KORISNIKA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17.600,19</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39.160,00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32,88</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0,19%</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 PRIHODI ZA POSEBNE NAMJENE</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61.490,06</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74.800,00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65.390,00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64.681,56</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105,19%</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98,92%</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4.2. Komunalni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3.000,00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4.3. Naknada za zadržavanje nezakonito izgrađene nekretnine u pro</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916,13</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670,13</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73,15%</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95,73%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4.4. Šumski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8.808,91</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10.400,00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11.420,00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11.420,00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129,64%</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4.5. Vodni doprinos</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62,16</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62,16%</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88,80%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4.6. Naknada za uređenje voda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1.915,80</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1.611,30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84,11%</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80,57%</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4.7. Komunalna naknada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46.749,22</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45.200,00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44.917,97</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96,08%</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99,38%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 POMOĆI</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6.817.353,93</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2.634.969,84</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1.480.241,20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1.412.543,82</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20,72%</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95,43%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5.1. Pomoći temeljem prijenosa sredstava EU</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6.639.845,64</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1.140.125,00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632.425,00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601.333,33</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9,06%</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95,08%</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5.2. Pomoći</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173.361,16</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1.438.844,84</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783.216,20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752.891,74</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434,29%</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96,13%</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5.6. Pomoći - fiskalna održivost dječjih vrtića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4.147,13</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56.000,00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54.718,76</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1319,44%</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89,70%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5.7. Pomoći proračunskom korisniku</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3.599,99</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7. PRIHODI OD PRODAJE NEFINANCIJSKE IMOVINE</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7.1. PRIHODI OD PRODAJE NEFINANCIJSKE IMOVINE</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8. NAMJENSKI PRIMICI OD ZADUŽIVANJA</w:t>
            </w:r>
          </w:p>
        </w:tc>
        <w:tc>
          <w:tcPr>
            <w:tcW w:w="1578"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50.826,11</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4"/>
        </w:trPr>
        <w:tc>
          <w:tcPr>
            <w:tcW w:w="719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 8.1. NAMJENSKI PRIMICI OD ZADUŽIVANJA</w:t>
            </w:r>
          </w:p>
        </w:tc>
        <w:tc>
          <w:tcPr>
            <w:tcW w:w="1578"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50.826,11</w:t>
            </w:r>
          </w:p>
        </w:tc>
        <w:tc>
          <w:tcPr>
            <w:tcW w:w="14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3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6"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bl>
    <w:p w:rsidR="00DF2248" w:rsidRDefault="00DF2248">
      <w:pPr>
        <w:ind w:firstLine="360"/>
        <w:jc w:val="both"/>
        <w:rPr>
          <w:rFonts w:ascii="Arial" w:hAnsi="Arial" w:cs="Arial"/>
          <w:lang w:eastAsia="hr-HR"/>
        </w:rPr>
      </w:pPr>
    </w:p>
    <w:p w:rsidR="00DF2248" w:rsidRDefault="00DF2248">
      <w:pPr>
        <w:jc w:val="center"/>
        <w:rPr>
          <w:rFonts w:ascii="Arial" w:hAnsi="Arial" w:cs="Arial"/>
          <w:b/>
          <w:lang w:eastAsia="hr-HR"/>
        </w:rPr>
      </w:pPr>
    </w:p>
    <w:p w:rsidR="00DF2248" w:rsidRDefault="006F7BED">
      <w:pPr>
        <w:ind w:firstLine="360"/>
        <w:jc w:val="both"/>
        <w:rPr>
          <w:rFonts w:ascii="Arial" w:hAnsi="Arial" w:cs="Arial"/>
          <w:lang w:eastAsia="hr-HR"/>
        </w:rPr>
      </w:pPr>
      <w:r>
        <w:rPr>
          <w:rFonts w:ascii="Arial" w:hAnsi="Arial" w:cs="Arial"/>
          <w:lang w:eastAsia="hr-HR"/>
        </w:rPr>
        <w:t>Tablica 1.2.3. Izvještaj o rashodima prema funkcijskoj klasifikaciji:</w:t>
      </w:r>
    </w:p>
    <w:p w:rsidR="00DF2248" w:rsidRDefault="00DF2248">
      <w:pPr>
        <w:ind w:firstLine="360"/>
        <w:jc w:val="both"/>
        <w:rPr>
          <w:rFonts w:ascii="Arial" w:hAnsi="Arial" w:cs="Arial"/>
          <w:lang w:eastAsia="hr-HR"/>
        </w:rPr>
      </w:pPr>
    </w:p>
    <w:tbl>
      <w:tblPr>
        <w:tblW w:w="15069" w:type="dxa"/>
        <w:jc w:val="center"/>
        <w:tblLook w:val="04A0" w:firstRow="1" w:lastRow="0" w:firstColumn="1" w:lastColumn="0" w:noHBand="0" w:noVBand="1"/>
      </w:tblPr>
      <w:tblGrid>
        <w:gridCol w:w="6601"/>
        <w:gridCol w:w="1454"/>
        <w:gridCol w:w="1486"/>
        <w:gridCol w:w="1598"/>
        <w:gridCol w:w="1470"/>
        <w:gridCol w:w="1182"/>
        <w:gridCol w:w="1278"/>
      </w:tblGrid>
      <w:tr w:rsidR="00DF2248">
        <w:trPr>
          <w:trHeight w:val="578"/>
          <w:jc w:val="center"/>
        </w:trPr>
        <w:tc>
          <w:tcPr>
            <w:tcW w:w="6601"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Račun/Opis</w:t>
            </w:r>
          </w:p>
        </w:tc>
        <w:tc>
          <w:tcPr>
            <w:tcW w:w="1454"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486"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598"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470"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182"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278" w:type="dxa"/>
            <w:tcBorders>
              <w:top w:val="single" w:sz="4" w:space="0" w:color="auto"/>
              <w:left w:val="nil"/>
              <w:bottom w:val="single" w:sz="4" w:space="0" w:color="auto"/>
              <w:right w:val="single" w:sz="4" w:space="0" w:color="auto"/>
            </w:tcBorders>
            <w:shd w:val="clear" w:color="000000" w:fill="969696"/>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454"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1</w:t>
            </w:r>
          </w:p>
        </w:tc>
        <w:tc>
          <w:tcPr>
            <w:tcW w:w="1486"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2</w:t>
            </w:r>
          </w:p>
        </w:tc>
        <w:tc>
          <w:tcPr>
            <w:tcW w:w="1598"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3</w:t>
            </w:r>
          </w:p>
        </w:tc>
        <w:tc>
          <w:tcPr>
            <w:tcW w:w="147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4</w:t>
            </w:r>
          </w:p>
        </w:tc>
        <w:tc>
          <w:tcPr>
            <w:tcW w:w="1182"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5</w:t>
            </w:r>
          </w:p>
        </w:tc>
        <w:tc>
          <w:tcPr>
            <w:tcW w:w="1278"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Funkcijska klasifikacija  SVEUKUPNI RASHODI</w:t>
            </w:r>
          </w:p>
        </w:tc>
        <w:tc>
          <w:tcPr>
            <w:tcW w:w="1454"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7.541.362,23</w:t>
            </w:r>
          </w:p>
        </w:tc>
        <w:tc>
          <w:tcPr>
            <w:tcW w:w="1486"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5.510.441,82</w:t>
            </w:r>
          </w:p>
        </w:tc>
        <w:tc>
          <w:tcPr>
            <w:tcW w:w="1598"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2.915.748,23</w:t>
            </w:r>
          </w:p>
        </w:tc>
        <w:tc>
          <w:tcPr>
            <w:tcW w:w="1470"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2.450.998,28</w:t>
            </w:r>
          </w:p>
        </w:tc>
        <w:tc>
          <w:tcPr>
            <w:tcW w:w="118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32,50%</w:t>
            </w:r>
          </w:p>
        </w:tc>
        <w:tc>
          <w:tcPr>
            <w:tcW w:w="1278"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84,06%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01 Opće javne usluge</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223.313,79</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329.900,00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291.900,00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260.968,31</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116,86%</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89,40%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011 Izvršna  i zakonodavna tijela, financijski i fiskalni poslovi, vanjski poslovi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223.313,79</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316.000,00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285.500,00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258.973,44</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115,97%</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90,71%</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016 Opće javne usluge koje nisu drugdje svrstane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3.900,00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017 Transakcije vezane za javni dug</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10.000,00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5.000,00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1.994,87</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39,90%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03 Javni red i sigurnost</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37.835,03</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152.956,23</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52.956,23</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41.934,03</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110,83%</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79,19%</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036 Rashodi za javni red i sigurnost koji nisu drugdje svrstani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37.835,03</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152.956,23</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52.956,23</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41.934,03</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110,83%</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79,19%</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 Ekonomski poslovi</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6.667.004,84</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1.487.488,00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372.288,00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279.589,14</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4,19%</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75,10%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041 Opći ekonomski, trgovački i poslovi vezani uz rad</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35.979,92</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0,00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042 Poljoprivreda, šumarstvo, ribarstvo i lov</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1.595,10</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6.700,00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6.700,00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816,40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51,18%</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12,19%</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045 Promet</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6.619.550,98</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1.433.500,00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337.800,00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270.016,32</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4,08%</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79,93%</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048 Istraživanje i razvoj: Ekonomski poslovi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3.000,00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049 Ekonomski poslovi koji nisu drugdje svrstani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9.878,84</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44.288,00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27.788,00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8.756,42</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88,64%</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31,51%</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05 Zaštita okoliša</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64.000,00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20.000,00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3.014,12</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15,07%</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051 Gospodarenje otpadom</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64.000,00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10.000,00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2.057,81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20,58%</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053 Smanjenje zagađivanja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10.000,00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956,31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9,56%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06 Usluge unapređenja stanovanja i zajednice</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205.102,68</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2.599.447,59</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1.428.065,00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1.268.093,85</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618,27%</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88,80%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061 Razvoj stanovanja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16.613,19</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29.700,00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50.200,00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43.189,05</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259,97%</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86,03%</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062 Razvoj zajednice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55.938,39</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1.665.497,59</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832.555,00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717.300,85</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1282,31%</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86,16%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064 Ulična rasvjeta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71.057,69</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200.750,00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178.940,00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170.763,48</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240,32%</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95,43%</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066 Rashodi vezani za stanovanje i kom. pogodnosti koji nisu drugdje svrstani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61.493,41</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703.500,00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366.370,00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336.840,47</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547,77%</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91,94%</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08 Rekreacija, kultura i religija</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92.310,59</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260.300,00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231.750,00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178.349,84</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193,21%</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76,96%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081 Službe rekreacije i sporta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2.980,75</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13.200,00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14.400,00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13.806,50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463,19%</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95,88%</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082 Službe kulture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26.382,90</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146.700,00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98.650,00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53.192,31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201,62%</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53,92%</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084 Religijske i druge službe zajednice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7.200,00</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1.225,00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17,01%</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49,00%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086 Rashodi za rekreaciju, kulturu i religiju koji nisu drugdje svrstani</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55.746,94</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97.900,00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116.200,00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78.745,50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141,26%</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67,77%</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09 Obrazovanje</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151.133,53</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250.600,00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240.164,00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214.110,92</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141,67%</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89,15%</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091 Predškolsko i osnovno obrazovanje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125.683,05</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214.200,00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208.764,00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190.902,51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151,89%</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91,44%</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096 Dodatne usluge u obrazovanju</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25.450,48</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36.400,00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31.400,00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23.208,41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91,19%</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73,91%</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 Socijalna zaštita</w:t>
            </w:r>
          </w:p>
        </w:tc>
        <w:tc>
          <w:tcPr>
            <w:tcW w:w="1454"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164.661,77</w:t>
            </w:r>
          </w:p>
        </w:tc>
        <w:tc>
          <w:tcPr>
            <w:tcW w:w="1486"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365.750,00</w:t>
            </w:r>
          </w:p>
        </w:tc>
        <w:tc>
          <w:tcPr>
            <w:tcW w:w="159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278.625,00</w:t>
            </w:r>
          </w:p>
        </w:tc>
        <w:tc>
          <w:tcPr>
            <w:tcW w:w="1470"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204.938,07</w:t>
            </w:r>
          </w:p>
        </w:tc>
        <w:tc>
          <w:tcPr>
            <w:tcW w:w="1182"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124,46%</w:t>
            </w:r>
          </w:p>
        </w:tc>
        <w:tc>
          <w:tcPr>
            <w:tcW w:w="1278" w:type="dxa"/>
            <w:tcBorders>
              <w:top w:val="single" w:sz="4" w:space="0" w:color="auto"/>
              <w:left w:val="nil"/>
              <w:bottom w:val="single" w:sz="4" w:space="0" w:color="auto"/>
              <w:right w:val="single" w:sz="4" w:space="0" w:color="auto"/>
            </w:tcBorders>
            <w:shd w:val="clear" w:color="000000" w:fill="99CCFF"/>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73,55%</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102 Starost</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5.000,00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5.000,00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3.080,00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61,60%</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104 Obitelj i djeca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3.780,00</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5.500,00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5.500,00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3.510,00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92,86%</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63,82%</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106 Stanovanje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59,92</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59,91</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99,98%</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29,96%</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107 Socijalna pomoć stanovništvu koje nije obuhvaćeno redovnim socijalnim programima</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92.624,50</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287.600,00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205.500,00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179.749,66</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194,06%</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87,47%</w:t>
            </w:r>
          </w:p>
        </w:tc>
      </w:tr>
      <w:tr w:rsidR="00DF2248">
        <w:trPr>
          <w:trHeight w:val="234"/>
          <w:jc w:val="center"/>
        </w:trPr>
        <w:tc>
          <w:tcPr>
            <w:tcW w:w="6601"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Funkcijska klasifikacija 109 Aktivnosti socijalne zaštite koje nisu drugdje svrstane</w:t>
            </w:r>
          </w:p>
        </w:tc>
        <w:tc>
          <w:tcPr>
            <w:tcW w:w="1454"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68.197,35</w:t>
            </w:r>
          </w:p>
        </w:tc>
        <w:tc>
          <w:tcPr>
            <w:tcW w:w="1486"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67.050,00</w:t>
            </w:r>
          </w:p>
        </w:tc>
        <w:tc>
          <w:tcPr>
            <w:tcW w:w="159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62.425,00</w:t>
            </w:r>
          </w:p>
        </w:tc>
        <w:tc>
          <w:tcPr>
            <w:tcW w:w="1470"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18.538,50</w:t>
            </w:r>
          </w:p>
        </w:tc>
        <w:tc>
          <w:tcPr>
            <w:tcW w:w="1182"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27,18%</w:t>
            </w:r>
          </w:p>
        </w:tc>
        <w:tc>
          <w:tcPr>
            <w:tcW w:w="1278" w:type="dxa"/>
            <w:tcBorders>
              <w:top w:val="single" w:sz="4" w:space="0" w:color="auto"/>
              <w:left w:val="nil"/>
              <w:bottom w:val="single" w:sz="4" w:space="0" w:color="auto"/>
              <w:right w:val="single" w:sz="4" w:space="0" w:color="auto"/>
            </w:tcBorders>
            <w:shd w:val="clear" w:color="000000" w:fill="33CCCC"/>
            <w:noWrap/>
            <w:vAlign w:val="bottom"/>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29,70%</w:t>
            </w:r>
          </w:p>
        </w:tc>
      </w:tr>
    </w:tbl>
    <w:p w:rsidR="00DF2248" w:rsidRDefault="00DF2248">
      <w:pPr>
        <w:ind w:firstLine="360"/>
        <w:jc w:val="both"/>
        <w:rPr>
          <w:rFonts w:ascii="Arial" w:hAnsi="Arial" w:cs="Arial"/>
          <w:lang w:eastAsia="hr-HR"/>
        </w:rPr>
      </w:pPr>
    </w:p>
    <w:p w:rsidR="00DF2248" w:rsidRDefault="00DF2248">
      <w:pPr>
        <w:ind w:firstLine="360"/>
        <w:jc w:val="both"/>
        <w:rPr>
          <w:rFonts w:ascii="Arial" w:hAnsi="Arial" w:cs="Arial"/>
          <w:lang w:eastAsia="hr-HR"/>
        </w:rPr>
      </w:pPr>
    </w:p>
    <w:p w:rsidR="00DF2248" w:rsidRDefault="00DF2248">
      <w:pPr>
        <w:jc w:val="center"/>
        <w:rPr>
          <w:rFonts w:ascii="Arial" w:hAnsi="Arial" w:cs="Arial"/>
          <w:b/>
          <w:lang w:eastAsia="hr-HR"/>
        </w:rPr>
      </w:pPr>
    </w:p>
    <w:p w:rsidR="00DF2248" w:rsidRDefault="00DF2248">
      <w:pPr>
        <w:jc w:val="center"/>
        <w:rPr>
          <w:rFonts w:ascii="Arial" w:hAnsi="Arial" w:cs="Arial"/>
          <w:b/>
          <w:szCs w:val="20"/>
        </w:rPr>
      </w:pPr>
    </w:p>
    <w:p w:rsidR="00DF2248" w:rsidRDefault="006F7BED">
      <w:pPr>
        <w:jc w:val="center"/>
        <w:rPr>
          <w:rFonts w:ascii="Arial" w:hAnsi="Arial" w:cs="Arial"/>
          <w:b/>
          <w:szCs w:val="20"/>
        </w:rPr>
      </w:pPr>
      <w:r>
        <w:rPr>
          <w:rFonts w:ascii="Arial" w:hAnsi="Arial" w:cs="Arial"/>
          <w:b/>
          <w:szCs w:val="20"/>
        </w:rPr>
        <w:t>Članak 4.</w:t>
      </w:r>
    </w:p>
    <w:p w:rsidR="00DF2248" w:rsidRDefault="00DF2248">
      <w:pPr>
        <w:jc w:val="center"/>
        <w:rPr>
          <w:rFonts w:ascii="Arial" w:hAnsi="Arial" w:cs="Arial"/>
          <w:b/>
          <w:szCs w:val="20"/>
        </w:rPr>
      </w:pPr>
    </w:p>
    <w:p w:rsidR="00DF2248" w:rsidRDefault="006F7BED">
      <w:pPr>
        <w:ind w:firstLine="360"/>
        <w:rPr>
          <w:rFonts w:ascii="Arial" w:hAnsi="Arial" w:cs="Arial"/>
          <w:szCs w:val="20"/>
        </w:rPr>
      </w:pPr>
      <w:r>
        <w:rPr>
          <w:rFonts w:ascii="Arial" w:hAnsi="Arial" w:cs="Arial"/>
          <w:szCs w:val="20"/>
        </w:rPr>
        <w:t>Račun financiranja iskazuje se prema ekonomskoj klasifikaciji i prema izvorima financiranja.</w:t>
      </w:r>
    </w:p>
    <w:p w:rsidR="00DF2248" w:rsidRDefault="00DF2248">
      <w:pPr>
        <w:rPr>
          <w:rFonts w:ascii="Arial" w:hAnsi="Arial" w:cs="Arial"/>
          <w:szCs w:val="20"/>
        </w:rPr>
      </w:pPr>
    </w:p>
    <w:p w:rsidR="00DF2248" w:rsidRDefault="006F7BED">
      <w:pPr>
        <w:ind w:firstLine="360"/>
        <w:jc w:val="both"/>
        <w:rPr>
          <w:rFonts w:ascii="Arial" w:hAnsi="Arial" w:cs="Arial"/>
          <w:lang w:eastAsia="hr-HR"/>
        </w:rPr>
      </w:pPr>
      <w:r>
        <w:rPr>
          <w:rFonts w:ascii="Arial" w:hAnsi="Arial" w:cs="Arial"/>
          <w:szCs w:val="20"/>
        </w:rPr>
        <w:t>Tablica 1.3.1.</w:t>
      </w:r>
      <w:r>
        <w:rPr>
          <w:rFonts w:ascii="Arial" w:hAnsi="Arial" w:cs="Arial"/>
          <w:lang w:eastAsia="hr-HR"/>
        </w:rPr>
        <w:t xml:space="preserve"> Izvještaj računa financiranja prema ekonomskoj klasifikaciji, na razini odjeljka ekonomske klasifikacije:</w:t>
      </w:r>
    </w:p>
    <w:p w:rsidR="00DF2248" w:rsidRDefault="00DF2248">
      <w:pPr>
        <w:ind w:firstLine="360"/>
        <w:jc w:val="both"/>
        <w:rPr>
          <w:rFonts w:ascii="Arial" w:hAnsi="Arial" w:cs="Arial"/>
          <w:lang w:eastAsia="hr-HR"/>
        </w:rPr>
      </w:pPr>
    </w:p>
    <w:tbl>
      <w:tblPr>
        <w:tblW w:w="14951" w:type="dxa"/>
        <w:tblLook w:val="04A0" w:firstRow="1" w:lastRow="0" w:firstColumn="1" w:lastColumn="0" w:noHBand="0" w:noVBand="1"/>
      </w:tblPr>
      <w:tblGrid>
        <w:gridCol w:w="7678"/>
        <w:gridCol w:w="1280"/>
        <w:gridCol w:w="1421"/>
        <w:gridCol w:w="1280"/>
        <w:gridCol w:w="1304"/>
        <w:gridCol w:w="1052"/>
        <w:gridCol w:w="936"/>
      </w:tblGrid>
      <w:tr w:rsidR="00DF2248">
        <w:trPr>
          <w:trHeight w:val="519"/>
        </w:trPr>
        <w:tc>
          <w:tcPr>
            <w:tcW w:w="767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proofErr w:type="spellStart"/>
            <w:r>
              <w:rPr>
                <w:rFonts w:ascii="Arial" w:hAnsi="Arial" w:cs="Arial"/>
                <w:b/>
                <w:bCs/>
                <w:sz w:val="20"/>
                <w:szCs w:val="20"/>
                <w:lang w:eastAsia="hr-HR"/>
              </w:rPr>
              <w:t>Racun</w:t>
            </w:r>
            <w:proofErr w:type="spellEnd"/>
            <w:r>
              <w:rPr>
                <w:rFonts w:ascii="Arial" w:hAnsi="Arial" w:cs="Arial"/>
                <w:b/>
                <w:bCs/>
                <w:sz w:val="20"/>
                <w:szCs w:val="20"/>
                <w:lang w:eastAsia="hr-HR"/>
              </w:rPr>
              <w:t>/Opis</w:t>
            </w:r>
          </w:p>
        </w:tc>
        <w:tc>
          <w:tcPr>
            <w:tcW w:w="128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421"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28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304"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052"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93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B. RAČUN ZADUŽIVANJA FINANCIRANJA</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421"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30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05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 Primici od financijske imovine i zaduživanja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179"/>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 Primici od zaduživanja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842 Primljeni krediti i zajmovi od kreditnih i ostalih financijskih institucija u javnom sektoru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847 Primljeni zajmovi od drugih razina vlasti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8471 Primljeni zajmovi od državnog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19.903,25</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Izdaci za financijsku imovinu i otplate zajmova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54 Izdaci za otplatu glavnice primljenih kredita i zajmova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542 Otplata glavnice primljenih kredita i zajmova od kreditnih i ostalih financijskih institucija u </w:t>
            </w:r>
            <w:proofErr w:type="spellStart"/>
            <w:r>
              <w:rPr>
                <w:rFonts w:ascii="Arial" w:hAnsi="Arial" w:cs="Arial"/>
                <w:b/>
                <w:bCs/>
                <w:sz w:val="20"/>
                <w:szCs w:val="20"/>
                <w:lang w:eastAsia="hr-HR"/>
              </w:rPr>
              <w:t>javn</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547 Otplata glavnice primljenih zajmova od drugih razina vlasti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5471 Otplata glavnice primljenih zajmova od državnog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37.415,72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53,19%</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26"/>
        </w:trPr>
        <w:tc>
          <w:tcPr>
            <w:tcW w:w="7678"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NETO FINANCIRANJE</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-17.512,47</w:t>
            </w:r>
          </w:p>
        </w:tc>
        <w:tc>
          <w:tcPr>
            <w:tcW w:w="1421"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144.491,54</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-53.000,00</w:t>
            </w:r>
          </w:p>
        </w:tc>
        <w:tc>
          <w:tcPr>
            <w:tcW w:w="130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-19.903,24</w:t>
            </w:r>
          </w:p>
        </w:tc>
        <w:tc>
          <w:tcPr>
            <w:tcW w:w="105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113,65%</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37,55%</w:t>
            </w:r>
          </w:p>
        </w:tc>
      </w:tr>
    </w:tbl>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DF2248">
      <w:pPr>
        <w:rPr>
          <w:rFonts w:ascii="Arial" w:hAnsi="Arial" w:cs="Arial"/>
          <w:szCs w:val="20"/>
        </w:rPr>
      </w:pPr>
    </w:p>
    <w:p w:rsidR="00DF2248" w:rsidRDefault="006F7BED">
      <w:pPr>
        <w:ind w:firstLine="360"/>
        <w:jc w:val="both"/>
        <w:rPr>
          <w:rFonts w:ascii="Arial" w:hAnsi="Arial" w:cs="Arial"/>
          <w:lang w:eastAsia="hr-HR"/>
        </w:rPr>
      </w:pPr>
      <w:r>
        <w:rPr>
          <w:rFonts w:ascii="Arial" w:hAnsi="Arial" w:cs="Arial"/>
          <w:b/>
          <w:lang w:eastAsia="hr-HR"/>
        </w:rPr>
        <w:t xml:space="preserve">Tablica 1.3.2. </w:t>
      </w:r>
      <w:r>
        <w:rPr>
          <w:rFonts w:ascii="Arial" w:hAnsi="Arial" w:cs="Arial"/>
          <w:lang w:eastAsia="hr-HR"/>
        </w:rPr>
        <w:t>Izvještaj računa financiranja prema izvorima financiranja:</w:t>
      </w:r>
    </w:p>
    <w:p w:rsidR="00DF2248" w:rsidRDefault="00DF2248">
      <w:pPr>
        <w:ind w:firstLine="360"/>
        <w:jc w:val="both"/>
        <w:rPr>
          <w:rFonts w:ascii="Arial" w:hAnsi="Arial" w:cs="Arial"/>
          <w:lang w:eastAsia="hr-HR"/>
        </w:rPr>
      </w:pPr>
    </w:p>
    <w:tbl>
      <w:tblPr>
        <w:tblW w:w="15127" w:type="dxa"/>
        <w:tblLook w:val="04A0" w:firstRow="1" w:lastRow="0" w:firstColumn="1" w:lastColumn="0" w:noHBand="0" w:noVBand="1"/>
      </w:tblPr>
      <w:tblGrid>
        <w:gridCol w:w="6403"/>
        <w:gridCol w:w="1600"/>
        <w:gridCol w:w="1736"/>
        <w:gridCol w:w="1736"/>
        <w:gridCol w:w="1443"/>
        <w:gridCol w:w="1127"/>
        <w:gridCol w:w="1082"/>
      </w:tblGrid>
      <w:tr w:rsidR="00DF2248">
        <w:trPr>
          <w:trHeight w:val="486"/>
        </w:trPr>
        <w:tc>
          <w:tcPr>
            <w:tcW w:w="64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60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73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73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443"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127"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082"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B. RAČUN ZADUŽIVANJA FINANCIRANJA</w:t>
            </w:r>
          </w:p>
        </w:tc>
        <w:tc>
          <w:tcPr>
            <w:tcW w:w="1600"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1</w:t>
            </w:r>
          </w:p>
        </w:tc>
        <w:tc>
          <w:tcPr>
            <w:tcW w:w="1736"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2</w:t>
            </w:r>
          </w:p>
        </w:tc>
        <w:tc>
          <w:tcPr>
            <w:tcW w:w="1736"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3</w:t>
            </w:r>
          </w:p>
        </w:tc>
        <w:tc>
          <w:tcPr>
            <w:tcW w:w="1443"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4</w:t>
            </w:r>
          </w:p>
        </w:tc>
        <w:tc>
          <w:tcPr>
            <w:tcW w:w="1127"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5</w:t>
            </w:r>
          </w:p>
        </w:tc>
        <w:tc>
          <w:tcPr>
            <w:tcW w:w="1082" w:type="dxa"/>
            <w:tcBorders>
              <w:top w:val="nil"/>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6</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UKUPNI PRIMICI</w:t>
            </w:r>
          </w:p>
        </w:tc>
        <w:tc>
          <w:tcPr>
            <w:tcW w:w="160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19.903,25</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797.491,54</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0,00</w:t>
            </w:r>
          </w:p>
        </w:tc>
        <w:tc>
          <w:tcPr>
            <w:tcW w:w="144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082"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 NAMJENSKI PRIMICI OD ZADUŽIVANJA</w:t>
            </w:r>
          </w:p>
        </w:tc>
        <w:tc>
          <w:tcPr>
            <w:tcW w:w="160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4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8.1. NAMJENSKI PRIMICI OD ZADUŽIVANJA</w:t>
            </w:r>
          </w:p>
        </w:tc>
        <w:tc>
          <w:tcPr>
            <w:tcW w:w="160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4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86"/>
        </w:trPr>
        <w:tc>
          <w:tcPr>
            <w:tcW w:w="640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UKUPNI IZDACI</w:t>
            </w:r>
          </w:p>
        </w:tc>
        <w:tc>
          <w:tcPr>
            <w:tcW w:w="160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37.415,72</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620.000,00</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20.000,00</w:t>
            </w:r>
          </w:p>
        </w:tc>
        <w:tc>
          <w:tcPr>
            <w:tcW w:w="144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19.903,24</w:t>
            </w:r>
          </w:p>
        </w:tc>
        <w:tc>
          <w:tcPr>
            <w:tcW w:w="11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53,19%</w:t>
            </w:r>
          </w:p>
        </w:tc>
        <w:tc>
          <w:tcPr>
            <w:tcW w:w="1082"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99,52%</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 OPĆI PRIHODI I PRIMICI</w:t>
            </w:r>
          </w:p>
        </w:tc>
        <w:tc>
          <w:tcPr>
            <w:tcW w:w="160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44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27"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1082"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1.1. OPĆI PRIHODI I PRIMICI</w:t>
            </w:r>
          </w:p>
        </w:tc>
        <w:tc>
          <w:tcPr>
            <w:tcW w:w="160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44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2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1082"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POMOĆI</w:t>
            </w:r>
          </w:p>
        </w:tc>
        <w:tc>
          <w:tcPr>
            <w:tcW w:w="160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600.000,00</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4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5.1. Pomoći temeljem prijenosa sredstava EU</w:t>
            </w:r>
          </w:p>
        </w:tc>
        <w:tc>
          <w:tcPr>
            <w:tcW w:w="160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600.000,00</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4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NETO FINANCIRANJE</w:t>
            </w:r>
          </w:p>
        </w:tc>
        <w:tc>
          <w:tcPr>
            <w:tcW w:w="160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-17.512,47</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177.491,54</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-20.000,00</w:t>
            </w:r>
          </w:p>
        </w:tc>
        <w:tc>
          <w:tcPr>
            <w:tcW w:w="144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-19.903,24</w:t>
            </w:r>
          </w:p>
        </w:tc>
        <w:tc>
          <w:tcPr>
            <w:tcW w:w="11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082"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KORIŠTENJE SREDSTAVA IZ PRETHODNIH GODINA</w:t>
            </w:r>
          </w:p>
        </w:tc>
        <w:tc>
          <w:tcPr>
            <w:tcW w:w="160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33.000,00</w:t>
            </w:r>
          </w:p>
        </w:tc>
        <w:tc>
          <w:tcPr>
            <w:tcW w:w="173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187.805,00</w:t>
            </w:r>
          </w:p>
        </w:tc>
        <w:tc>
          <w:tcPr>
            <w:tcW w:w="144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082"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 OPĆI PRIHODI I PRIMICI</w:t>
            </w:r>
          </w:p>
        </w:tc>
        <w:tc>
          <w:tcPr>
            <w:tcW w:w="160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44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1.1. OPĆI PRIHODI I PRIMICI</w:t>
            </w:r>
          </w:p>
        </w:tc>
        <w:tc>
          <w:tcPr>
            <w:tcW w:w="160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44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POMOĆI</w:t>
            </w:r>
          </w:p>
        </w:tc>
        <w:tc>
          <w:tcPr>
            <w:tcW w:w="1600"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36"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154.805,00</w:t>
            </w:r>
          </w:p>
        </w:tc>
        <w:tc>
          <w:tcPr>
            <w:tcW w:w="1443"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43"/>
        </w:trPr>
        <w:tc>
          <w:tcPr>
            <w:tcW w:w="640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5.2. Pomoći</w:t>
            </w:r>
          </w:p>
        </w:tc>
        <w:tc>
          <w:tcPr>
            <w:tcW w:w="160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36"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154.805,00</w:t>
            </w:r>
          </w:p>
        </w:tc>
        <w:tc>
          <w:tcPr>
            <w:tcW w:w="1443"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2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2" w:type="dxa"/>
            <w:tcBorders>
              <w:top w:val="nil"/>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bl>
    <w:p w:rsidR="00DF2248" w:rsidRDefault="00DF2248">
      <w:pPr>
        <w:ind w:firstLine="360"/>
        <w:jc w:val="both"/>
        <w:rPr>
          <w:rFonts w:ascii="Arial" w:hAnsi="Arial" w:cs="Arial"/>
          <w:lang w:eastAsia="hr-HR"/>
        </w:rPr>
      </w:pPr>
    </w:p>
    <w:p w:rsidR="00DF2248" w:rsidRDefault="00DF2248">
      <w:pPr>
        <w:jc w:val="center"/>
        <w:rPr>
          <w:rFonts w:ascii="Arial" w:hAnsi="Arial" w:cs="Arial"/>
          <w:b/>
          <w:lang w:eastAsia="hr-HR"/>
        </w:rPr>
      </w:pPr>
    </w:p>
    <w:p w:rsidR="00DF2248" w:rsidRDefault="006F7BED">
      <w:pPr>
        <w:pStyle w:val="ListParagraph"/>
        <w:numPr>
          <w:ilvl w:val="0"/>
          <w:numId w:val="2"/>
        </w:numPr>
        <w:rPr>
          <w:rFonts w:ascii="Arial" w:hAnsi="Arial" w:cs="Arial"/>
          <w:b/>
          <w:lang w:eastAsia="hr-HR"/>
        </w:rPr>
      </w:pPr>
      <w:r>
        <w:rPr>
          <w:rFonts w:ascii="Arial" w:hAnsi="Arial" w:cs="Arial"/>
          <w:b/>
          <w:lang w:eastAsia="hr-HR"/>
        </w:rPr>
        <w:t>POSEBNI DIO</w:t>
      </w:r>
    </w:p>
    <w:p w:rsidR="00DF2248" w:rsidRDefault="00DF2248">
      <w:pPr>
        <w:rPr>
          <w:rFonts w:ascii="Arial" w:hAnsi="Arial" w:cs="Arial"/>
          <w:b/>
          <w:lang w:eastAsia="hr-HR"/>
        </w:rPr>
      </w:pPr>
    </w:p>
    <w:p w:rsidR="00DF2248" w:rsidRDefault="006F7BED">
      <w:pPr>
        <w:jc w:val="center"/>
        <w:rPr>
          <w:rFonts w:ascii="Arial" w:hAnsi="Arial" w:cs="Arial"/>
          <w:b/>
          <w:szCs w:val="20"/>
        </w:rPr>
      </w:pPr>
      <w:r>
        <w:rPr>
          <w:rFonts w:ascii="Arial" w:hAnsi="Arial" w:cs="Arial"/>
          <w:b/>
          <w:szCs w:val="20"/>
        </w:rPr>
        <w:t>Članak 5.</w:t>
      </w:r>
    </w:p>
    <w:p w:rsidR="00DF2248" w:rsidRDefault="00DF2248">
      <w:pPr>
        <w:jc w:val="center"/>
        <w:rPr>
          <w:rFonts w:ascii="Arial" w:hAnsi="Arial" w:cs="Arial"/>
          <w:b/>
          <w:szCs w:val="20"/>
        </w:rPr>
      </w:pPr>
    </w:p>
    <w:p w:rsidR="00DF2248" w:rsidRDefault="006F7BED">
      <w:pPr>
        <w:ind w:left="360"/>
        <w:jc w:val="both"/>
        <w:rPr>
          <w:rFonts w:ascii="Arial" w:hAnsi="Arial" w:cs="Arial"/>
          <w:color w:val="000000"/>
          <w:szCs w:val="20"/>
          <w:lang w:eastAsia="hr-HR"/>
        </w:rPr>
      </w:pPr>
      <w:r>
        <w:rPr>
          <w:rFonts w:ascii="Arial" w:hAnsi="Arial" w:cs="Arial"/>
          <w:szCs w:val="20"/>
        </w:rPr>
        <w:t xml:space="preserve">Rashodi i izdaci proračuna raspoređeni su u posebnom dijelu prema organizacijskoj klasifikaciji, izvorima financiranja i ekonomskoj klasifikaciji, raspoređenih u programe koji se sastoje od aktivnosti i projekata, </w:t>
      </w:r>
      <w:r>
        <w:rPr>
          <w:rFonts w:ascii="Arial" w:hAnsi="Arial" w:cs="Arial"/>
          <w:color w:val="000000"/>
          <w:szCs w:val="20"/>
          <w:lang w:eastAsia="hr-HR"/>
        </w:rPr>
        <w:t>izvršeni su kako slijedi:</w:t>
      </w:r>
    </w:p>
    <w:p w:rsidR="00DF2248" w:rsidRDefault="00DF2248">
      <w:pPr>
        <w:ind w:left="360"/>
        <w:jc w:val="both"/>
        <w:rPr>
          <w:rFonts w:ascii="Arial" w:hAnsi="Arial" w:cs="Arial"/>
          <w:color w:val="000000"/>
          <w:szCs w:val="20"/>
          <w:lang w:eastAsia="hr-HR"/>
        </w:rPr>
      </w:pPr>
    </w:p>
    <w:p w:rsidR="00DF2248" w:rsidRDefault="00DF2248">
      <w:pPr>
        <w:jc w:val="both"/>
        <w:rPr>
          <w:rFonts w:ascii="Arial" w:hAnsi="Arial" w:cs="Arial"/>
          <w:color w:val="000000"/>
          <w:szCs w:val="20"/>
          <w:lang w:eastAsia="hr-HR"/>
        </w:rPr>
      </w:pPr>
    </w:p>
    <w:p w:rsidR="00DF2248" w:rsidRDefault="006F7BED">
      <w:pPr>
        <w:ind w:firstLine="360"/>
        <w:jc w:val="both"/>
        <w:rPr>
          <w:rFonts w:ascii="Arial" w:hAnsi="Arial" w:cs="Arial"/>
          <w:lang w:eastAsia="hr-HR"/>
        </w:rPr>
      </w:pPr>
      <w:r>
        <w:rPr>
          <w:rFonts w:ascii="Arial" w:hAnsi="Arial" w:cs="Arial"/>
          <w:color w:val="000000"/>
          <w:szCs w:val="20"/>
          <w:lang w:eastAsia="hr-HR"/>
        </w:rPr>
        <w:t xml:space="preserve">Tablica 2.1. </w:t>
      </w:r>
      <w:r>
        <w:rPr>
          <w:rFonts w:ascii="Arial" w:hAnsi="Arial" w:cs="Arial"/>
          <w:lang w:eastAsia="hr-HR"/>
        </w:rPr>
        <w:t>Izvještaj po organizacijskoj klasifikaciji:</w:t>
      </w:r>
    </w:p>
    <w:p w:rsidR="00DF2248" w:rsidRDefault="00DF2248">
      <w:pPr>
        <w:ind w:firstLine="360"/>
        <w:jc w:val="both"/>
        <w:rPr>
          <w:rFonts w:ascii="Arial" w:hAnsi="Arial" w:cs="Arial"/>
          <w:lang w:eastAsia="hr-HR"/>
        </w:rPr>
      </w:pPr>
    </w:p>
    <w:p w:rsidR="00DF2248" w:rsidRDefault="00DF2248">
      <w:pPr>
        <w:ind w:firstLine="360"/>
        <w:jc w:val="both"/>
        <w:rPr>
          <w:rFonts w:ascii="Arial" w:hAnsi="Arial" w:cs="Arial"/>
          <w:lang w:eastAsia="hr-HR"/>
        </w:rPr>
      </w:pPr>
    </w:p>
    <w:tbl>
      <w:tblPr>
        <w:tblW w:w="15451" w:type="dxa"/>
        <w:tblLook w:val="04A0" w:firstRow="1" w:lastRow="0" w:firstColumn="1" w:lastColumn="0" w:noHBand="0" w:noVBand="1"/>
      </w:tblPr>
      <w:tblGrid>
        <w:gridCol w:w="3726"/>
        <w:gridCol w:w="1089"/>
        <w:gridCol w:w="3458"/>
        <w:gridCol w:w="2101"/>
        <w:gridCol w:w="1882"/>
        <w:gridCol w:w="1685"/>
        <w:gridCol w:w="1510"/>
      </w:tblGrid>
      <w:tr w:rsidR="00DF2248">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RGP</w:t>
            </w:r>
          </w:p>
        </w:tc>
        <w:tc>
          <w:tcPr>
            <w:tcW w:w="3458"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Opis</w:t>
            </w:r>
          </w:p>
        </w:tc>
        <w:tc>
          <w:tcPr>
            <w:tcW w:w="21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882"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51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3/2</w:t>
            </w:r>
          </w:p>
        </w:tc>
      </w:tr>
      <w:tr w:rsidR="00DF2248">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3458"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21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1</w:t>
            </w:r>
          </w:p>
        </w:tc>
        <w:tc>
          <w:tcPr>
            <w:tcW w:w="1882"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2</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3</w:t>
            </w:r>
          </w:p>
        </w:tc>
        <w:tc>
          <w:tcPr>
            <w:tcW w:w="151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4</w:t>
            </w:r>
          </w:p>
        </w:tc>
      </w:tr>
      <w:tr w:rsidR="00DF2248">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3458"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UKUPNO RASHODI I IZDATCI</w:t>
            </w:r>
          </w:p>
        </w:tc>
        <w:tc>
          <w:tcPr>
            <w:tcW w:w="2101"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6.130.441,82</w:t>
            </w:r>
          </w:p>
        </w:tc>
        <w:tc>
          <w:tcPr>
            <w:tcW w:w="188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2.935.748,23</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2.471.995,27</w:t>
            </w:r>
          </w:p>
        </w:tc>
        <w:tc>
          <w:tcPr>
            <w:tcW w:w="1510"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84,20%</w:t>
            </w:r>
          </w:p>
        </w:tc>
      </w:tr>
      <w:tr w:rsidR="00DF2248">
        <w:trPr>
          <w:trHeight w:val="187"/>
        </w:trPr>
        <w:tc>
          <w:tcPr>
            <w:tcW w:w="3726"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Razdjel</w:t>
            </w:r>
          </w:p>
        </w:tc>
        <w:tc>
          <w:tcPr>
            <w:tcW w:w="1089"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001</w:t>
            </w:r>
          </w:p>
        </w:tc>
        <w:tc>
          <w:tcPr>
            <w:tcW w:w="3458"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JEDINSTVENI UPRAVNI ODJEL</w:t>
            </w:r>
          </w:p>
        </w:tc>
        <w:tc>
          <w:tcPr>
            <w:tcW w:w="2101"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6.130.441,82</w:t>
            </w:r>
          </w:p>
        </w:tc>
        <w:tc>
          <w:tcPr>
            <w:tcW w:w="1882"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2.935.748,23</w:t>
            </w:r>
          </w:p>
        </w:tc>
        <w:tc>
          <w:tcPr>
            <w:tcW w:w="1685"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2.471.995,27</w:t>
            </w:r>
          </w:p>
        </w:tc>
        <w:tc>
          <w:tcPr>
            <w:tcW w:w="1510" w:type="dxa"/>
            <w:tcBorders>
              <w:top w:val="single" w:sz="4" w:space="0" w:color="auto"/>
              <w:left w:val="nil"/>
              <w:bottom w:val="single" w:sz="4" w:space="0" w:color="auto"/>
              <w:right w:val="single" w:sz="4" w:space="0" w:color="auto"/>
            </w:tcBorders>
            <w:shd w:val="clear" w:color="000000" w:fill="000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84,20%</w:t>
            </w:r>
          </w:p>
        </w:tc>
      </w:tr>
      <w:tr w:rsidR="00DF2248">
        <w:trPr>
          <w:trHeight w:val="187"/>
        </w:trPr>
        <w:tc>
          <w:tcPr>
            <w:tcW w:w="3726"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Glava</w:t>
            </w:r>
          </w:p>
        </w:tc>
        <w:tc>
          <w:tcPr>
            <w:tcW w:w="1089"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0011</w:t>
            </w:r>
          </w:p>
        </w:tc>
        <w:tc>
          <w:tcPr>
            <w:tcW w:w="3458"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JEDINSTVENI UPRAVNI ODJEL</w:t>
            </w:r>
          </w:p>
        </w:tc>
        <w:tc>
          <w:tcPr>
            <w:tcW w:w="2101"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6.130.441,82</w:t>
            </w:r>
          </w:p>
        </w:tc>
        <w:tc>
          <w:tcPr>
            <w:tcW w:w="1882"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2.935.748,23</w:t>
            </w:r>
          </w:p>
        </w:tc>
        <w:tc>
          <w:tcPr>
            <w:tcW w:w="1685"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2.471.995,27</w:t>
            </w:r>
          </w:p>
        </w:tc>
        <w:tc>
          <w:tcPr>
            <w:tcW w:w="1510" w:type="dxa"/>
            <w:tcBorders>
              <w:top w:val="single" w:sz="4" w:space="0" w:color="auto"/>
              <w:left w:val="nil"/>
              <w:bottom w:val="single" w:sz="4" w:space="0" w:color="auto"/>
              <w:right w:val="single" w:sz="4" w:space="0" w:color="auto"/>
            </w:tcBorders>
            <w:shd w:val="clear" w:color="000000" w:fill="0000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84,20%</w:t>
            </w:r>
          </w:p>
        </w:tc>
      </w:tr>
      <w:tr w:rsidR="00DF2248">
        <w:trPr>
          <w:trHeight w:val="187"/>
        </w:trPr>
        <w:tc>
          <w:tcPr>
            <w:tcW w:w="3726"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Proračunski korisnik</w:t>
            </w:r>
          </w:p>
        </w:tc>
        <w:tc>
          <w:tcPr>
            <w:tcW w:w="1089"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48195</w:t>
            </w:r>
          </w:p>
        </w:tc>
        <w:tc>
          <w:tcPr>
            <w:tcW w:w="3458"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Općinska knjižnica Pokupsko</w:t>
            </w:r>
          </w:p>
        </w:tc>
        <w:tc>
          <w:tcPr>
            <w:tcW w:w="2101"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37.600,00</w:t>
            </w:r>
          </w:p>
        </w:tc>
        <w:tc>
          <w:tcPr>
            <w:tcW w:w="1882"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37.350,00</w:t>
            </w:r>
          </w:p>
        </w:tc>
        <w:tc>
          <w:tcPr>
            <w:tcW w:w="1685"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35.013,40</w:t>
            </w:r>
          </w:p>
        </w:tc>
        <w:tc>
          <w:tcPr>
            <w:tcW w:w="1510"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93,74%</w:t>
            </w:r>
          </w:p>
        </w:tc>
      </w:tr>
    </w:tbl>
    <w:p w:rsidR="00DF2248" w:rsidRDefault="00DF2248">
      <w:pPr>
        <w:ind w:firstLine="360"/>
        <w:jc w:val="both"/>
        <w:rPr>
          <w:rFonts w:ascii="Arial" w:hAnsi="Arial" w:cs="Arial"/>
          <w:lang w:eastAsia="hr-HR"/>
        </w:rPr>
      </w:pPr>
    </w:p>
    <w:p w:rsidR="00DF2248" w:rsidRDefault="00DF2248">
      <w:pPr>
        <w:jc w:val="both"/>
        <w:rPr>
          <w:rFonts w:ascii="Arial" w:hAnsi="Arial" w:cs="Arial"/>
          <w:color w:val="000000"/>
          <w:szCs w:val="20"/>
          <w:lang w:eastAsia="hr-HR"/>
        </w:rPr>
      </w:pPr>
    </w:p>
    <w:p w:rsidR="00DF2248" w:rsidRDefault="006F7BED">
      <w:pPr>
        <w:ind w:firstLine="360"/>
        <w:jc w:val="both"/>
        <w:rPr>
          <w:rFonts w:ascii="Arial" w:hAnsi="Arial" w:cs="Arial"/>
          <w:lang w:eastAsia="hr-HR"/>
        </w:rPr>
      </w:pPr>
      <w:r>
        <w:rPr>
          <w:rFonts w:ascii="Arial" w:hAnsi="Arial" w:cs="Arial"/>
          <w:lang w:eastAsia="hr-HR"/>
        </w:rPr>
        <w:t>Tablica 2.2.</w:t>
      </w:r>
      <w:r>
        <w:rPr>
          <w:rFonts w:ascii="Arial" w:hAnsi="Arial" w:cs="Arial"/>
          <w:b/>
          <w:lang w:eastAsia="hr-HR"/>
        </w:rPr>
        <w:t xml:space="preserve"> </w:t>
      </w:r>
      <w:r>
        <w:rPr>
          <w:rFonts w:ascii="Arial" w:hAnsi="Arial" w:cs="Arial"/>
          <w:lang w:eastAsia="hr-HR"/>
        </w:rPr>
        <w:t>Izvještaj po programskoj klasifikaciji, na razini odjeljka ekonomske klasifikacije:</w:t>
      </w:r>
    </w:p>
    <w:p w:rsidR="00DF2248" w:rsidRDefault="00DF2248">
      <w:pPr>
        <w:ind w:firstLine="360"/>
        <w:jc w:val="both"/>
        <w:rPr>
          <w:rFonts w:ascii="Arial" w:hAnsi="Arial" w:cs="Arial"/>
          <w:lang w:eastAsia="hr-HR"/>
        </w:rPr>
      </w:pPr>
    </w:p>
    <w:p w:rsidR="00DF2248" w:rsidRDefault="00DF2248">
      <w:pPr>
        <w:ind w:firstLine="360"/>
        <w:jc w:val="both"/>
        <w:rPr>
          <w:rFonts w:ascii="Arial" w:hAnsi="Arial" w:cs="Arial"/>
          <w:lang w:eastAsia="hr-HR"/>
        </w:rPr>
      </w:pPr>
    </w:p>
    <w:tbl>
      <w:tblPr>
        <w:tblW w:w="14170" w:type="dxa"/>
        <w:jc w:val="center"/>
        <w:tblLook w:val="04A0" w:firstRow="1" w:lastRow="0" w:firstColumn="1" w:lastColumn="0" w:noHBand="0" w:noVBand="1"/>
      </w:tblPr>
      <w:tblGrid>
        <w:gridCol w:w="340"/>
        <w:gridCol w:w="1861"/>
        <w:gridCol w:w="5732"/>
        <w:gridCol w:w="1560"/>
        <w:gridCol w:w="1701"/>
        <w:gridCol w:w="1559"/>
        <w:gridCol w:w="1417"/>
      </w:tblGrid>
      <w:tr w:rsidR="00DF2248">
        <w:trPr>
          <w:trHeight w:val="255"/>
          <w:jc w:val="center"/>
        </w:trPr>
        <w:tc>
          <w:tcPr>
            <w:tcW w:w="34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Organizacijska klasifikacija</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Izvori</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Projekt/Aktivnost</w:t>
            </w:r>
          </w:p>
        </w:tc>
        <w:tc>
          <w:tcPr>
            <w:tcW w:w="5732"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VRSTA RASHODA I IZDATAKA</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3/2</w:t>
            </w:r>
          </w:p>
        </w:tc>
      </w:tr>
      <w:tr w:rsidR="00DF2248">
        <w:trPr>
          <w:trHeight w:val="255"/>
          <w:jc w:val="center"/>
        </w:trPr>
        <w:tc>
          <w:tcPr>
            <w:tcW w:w="7933"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 </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1</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2</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3</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UKUPNO RASHODI I IZDATCI</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6.130.441,82</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2.935.748,23</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2.470.901,52</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84,17%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RAZDJEL 001 JEDINSTVENI UPRAVNI ODJEL</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6.130.441,82</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2.935.748,23</w:t>
            </w:r>
          </w:p>
        </w:tc>
        <w:tc>
          <w:tcPr>
            <w:tcW w:w="1559"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2.470.901,52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GLAVA 0011 JEDINSTVENI UPRAVNI ODJEL</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6.130.441,82</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2.935.748,23</w:t>
            </w:r>
          </w:p>
        </w:tc>
        <w:tc>
          <w:tcPr>
            <w:tcW w:w="1559"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2.470.901,52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1.975.320,44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1.390.017,03</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993.643,26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71,48%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1.975.320,44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1.354.017,03</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972.758,83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71,84%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1.2. PRIHODI OD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20.884,43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58,01%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 DOPRINOSI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xml:space="preserve">Izvor 2.3. POMOĆI PRORAČUNSKOM KOTRISNIKU </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 VLASTITI PRIHODI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74.800,00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65.390,00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64.681,56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98,92%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4.2. Komunalni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4.3. Naknada za zadržavanje nezakonito izgrađene nekretnine u pro</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670,13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95,73%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4.4. Šumski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11.420,00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11.420,00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4.5. Vodni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62,16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88,80%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4.6. Naknada za uređenje voda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1.611,30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80,57%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4.7. Komunalna naknada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44.917,97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3.234.969,84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1.480.241,20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1.412.543,82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95,43%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1.740.125,00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632.425,00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601.333,33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95,08%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1.438.844,84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783.216,20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752.891,74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96,13%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5.6. Pomoći - fiskalna održivost dječjih vrtića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54.718,76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89,70%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5.7. Pomoći proračunskom korisniku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7. PRIHODI OD PRODAJE NEFINANCIJSKE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7.1. PRIHODI OD PRODAJE NEFINANCIJSKE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8. NAMJENSKI PRIMICI OD ZADUŽIVANJA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797.491,54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8.1. NAMJENSKI PRIMICI OD ZADUŽIVANJA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797.491,54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0111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JAVNA UPRAVA I ADMINISTRACIJA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325.000,00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299.500,00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275.032,47</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A000111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IZVRŠNA UPRAVA I ADMINISTRACIJA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299.500,00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275.032,47</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299.500,00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275.032,47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299.500,00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275.032,47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145.842,66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96,91%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Plaće za redovan rad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97.922,24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mirovinsko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24.346,17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obvezno zdravstveno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20.174,25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117.000,00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104.863,10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89,63%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prijevoz, za rad na terenu i odvojeni život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2.239,44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Stručno usavršavanje zaposlenika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naknade troškova zaposlenima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2.838,65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Uredski materijal i ostali 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3.155,55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Energija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4.910,37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Sitni inventar i auto gume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telefona, pošte i prijevoza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10.176,06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promidžbe i informiranja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1.341,12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Zakupnine i najamnine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2.817,43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13.855,76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Računalne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18.667,66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28.785,81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Reprezentacija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5.568,29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Članarine i norme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1.734,32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Pristojbe i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2.811,53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rashodi poslovanja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5.314,97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Financijski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2.902,47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29,02%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Bankarske usluge i usluge platnog prometa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1.126,27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Zatezne kamate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financijski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1.768,40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1.521,00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76,05%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Komunikacijska oprema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1.521,00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54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Izdaci za otplatu glavnice primljenih kredita i zajmova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99,52%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5471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Otplata glavnice primljenih zajmova od državnog proračuna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0112</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OPĆINSKA TIJELA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14.500,00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8.142,24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56,15%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A000112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OPĆINSKO VIJEĆE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4.024,22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4.024,22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67,07%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4.024,22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67,07%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4.024,22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rad predstavničkih i izvršnih tijela, povjerenstava i slično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4.024,22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A100113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Redovno funkcioniranje mjesnih odbora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4.118,02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4.118,02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4.118,02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4.118,02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Reprezentacija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3.668,02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rashodi poslovanja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A100116</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SAVJET MLADIH</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0114</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Program Zaželi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262.500,00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180.500,00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165.830,42</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T00114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Tekući projekt: Program Zaželi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180.500,00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165.830,42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262.500,00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180.500,00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165.830,42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223.125,00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153.425,00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141.068,35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91,95%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178.500,00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132.600,00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128.313,29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Plaće za redovan rad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91.601,40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mirovinsko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17.809,07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obvezno zdravstveno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18.052,82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44.625,00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20.825,00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12.755,06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61,25%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prijevoz, za rad na terenu i odvojeni život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2.519,29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naknade troškova zaposlenima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1.924,36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Uredski materijal i ostali 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6.130,26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Službena, radna i zaštitna odjeća i obuća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1.544,65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Zakupnine i najamnine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609,94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39.375,00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27.075,00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24.762,07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91,46%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23.400,00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22.643,52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Plaće za redovan rad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16.162,77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mirovinsko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3.144,96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obvezno zdravstveno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3.185,79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7.875,00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3.675,00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2.118,55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57,65%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prijevoz, za rad na terenu i odvojeni život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312,23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naknade troškova zaposlenima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339,60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Uredski materijal i ostali 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1.081,79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Službena, radna i zaštitna odjeća i obuća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272,59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Zakupnine i najamnine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107,65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1116</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SANACIJA POSLJEDICA POTRESA  (28. i 29.12.2020.)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593.000,00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326.425,00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279.205,60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85,53%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T160001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Tekući projekt: Pomoć građanima i kućanstvima nakon katastrofalnog potresa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41.425,00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1.562,50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41.425,00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1.562,50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41.425,00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1.562,50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na temelju osiguranja i druge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37.425,00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T160004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Tekući projekt: Sanacija javnih zgrada oštećenih potresom</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285.000,00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277.643,10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97,42%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12.930,98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12.930,98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12.930,98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86,21%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promidžbe i informiranja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248,85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2.182,13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264.712,12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264.712,12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499.500,00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264.712,12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264.712,12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1211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JAVNI RED I SIGURNOST</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152.956,23</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52.956,23</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41.934,03</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A001211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PROTUPOŽARNA I CIVILNA ZAŠTITA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152.956,23</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52.956,23</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41.934,03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92.956,23</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52.956,23</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41.934,03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92.956,23</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52.956,23</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41.934,03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20.900,00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10.595,98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50,70%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8.419,68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1.277,03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Premije osiguranja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465,91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rashodi poslovanja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433,36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32.056,23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32.056,23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31.338,05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97,76%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31.338,05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0131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PROGRAM DRUŠTVENIH DJELATNOSTI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278.638,00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281.388,00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234.474,22</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83,33%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PROGRAM POTREBA U KULTURI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VJERSKE USTANOVE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1.225,00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1.225,00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1.225,00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SPORTSKE AKTIVNOSTI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PROGRAM SOCIJALNE SKRBI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50.250,00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49.200,00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30.045,15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61,07%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19.295,15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53,30%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41.250,00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19.295,15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53,30%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na temelju osiguranja i druge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26.200,00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9.888,80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37,74%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7.790,00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2.098,80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9.406,35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94,06%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9.406,35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10.750,00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82,69%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10.750,00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82,69%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na temelju osiguranja i druge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10.750,00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82,69%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10.750,00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A001317</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POLITIČKE STRANKE udruge društvenih skupina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7.288,00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7.288,00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5.889,78</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80,81%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7.288,00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7.288,00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5.889,78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80,81%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7.288,00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7.288,00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5.889,78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80,81%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2.640,28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66,01%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2.640,28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3.288,00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3.249,50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98,83%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3.249,50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A101318</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ŠKOLSTVO</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47.900,00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37.595,03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78,49%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47.900,00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37.595,03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78,49%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47.900,00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37.595,03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78,49%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na temelju osiguranja i druge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43.500,00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33.670,94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77,40%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3722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građanima i kućanstvima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28.270,94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4.400,00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3.924,09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89,18%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naravi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224,09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A101319</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PREDŠKOLSKI ODGOJ</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137.000,00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133.219,26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93,82%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59.733,38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59.733,38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59.733,38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91,90%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 trgovačkim društvima i zadrugama izvan javnog sektora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59.733,38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77.000,00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73.485,88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95,44%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102,50%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102,50%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 trgovačkim društvima i zadrugama izvan javnog sektora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5.6. Pomoći - fiskalna održivost dječjih vrtića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40.685,88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90,41%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40.685,88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90,41%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 trgovačkim društvima i zadrugama izvan javnog sektora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40.685,88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0141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ODRŽAVANJE KOMUNALNE INFRASTRUKTURE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279.900,00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250.200,00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190.747,88</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76,24%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A001411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Redovno održavanje nerazvrstanih cesta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69.000,00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39.762,49</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57,63%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64.600,00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53.930,00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25.089,03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46,52%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64.600,00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53.930,00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25.089,03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46,52%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53.930,00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25.089,03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46,52%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7.961,87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17.127,16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15.070,00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14.673,46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97,37%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4.5. Vodni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62,16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88,80%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88,80%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4.6. Naknada za uređenje voda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1.611,30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80,57%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1.611,30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80,57%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1.611,30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4.7. Komunalna naknada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A001415</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Poljski i šumski putevi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12.350,00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82,33%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8.980,00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6.330,00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8.980,00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6.330,00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8.980,00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6.330,00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70,49%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6.330,00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4.4. Šumski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A001416</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Javna rasvjeta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50.489,99</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87,05%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51.800,00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44.289,99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85,50%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51.800,00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44.289,99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85,50%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51.800,00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44.289,99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85,50%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Energija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17.778,86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3.795,00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22.716,13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4.7. Komunalna naknada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6.200,00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A001417</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Javne površine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48.400,00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48.700,00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36.977,66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75,93%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15.859,69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58,09%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15.859,69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58,09%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15.859,69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58,09%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1.750,75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14.108,94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21.400,00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21.400,00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21.117,97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98,68%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4.4. Šumski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4.7. Komunalna naknada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15.717,97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98,24%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15.717,97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98,24%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15.717,97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A101418</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Aktivnost: Toplana </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39.582,35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87,96%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39.582,35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87,96%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39.582,35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87,96%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39.582,35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87,96%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2.566,72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31.265,63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A101419</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Mrtvačnice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1.706,64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68,27%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1.706,64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68,27%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1.706,64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68,27%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1.706,64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68,27%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Energija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976,64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K001412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Pojačano održavanje općinskih cesta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9.878,75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82,32%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9.878,75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82,32%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9.878,75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82,32%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9.878,75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82,32%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8.128,75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rashodi poslovanja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0151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JAVNI OBJEKTI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2.324.697,59</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873.014,00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727.891,41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83,38%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A001511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Aktivnost: Dom kulture </w:t>
            </w:r>
            <w:proofErr w:type="spellStart"/>
            <w:r>
              <w:rPr>
                <w:rFonts w:ascii="Arial" w:hAnsi="Arial" w:cs="Arial"/>
                <w:b/>
                <w:bCs/>
                <w:sz w:val="20"/>
                <w:szCs w:val="20"/>
                <w:lang w:eastAsia="hr-HR"/>
              </w:rPr>
              <w:t>Hotnja</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A001512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Dječji vrtić</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50.264,00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43.296,63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86,14%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25.763,80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11.027,80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6.027,55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54,66%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25.763,80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11.027,80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6.027,55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54,66%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5.763,80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6.027,80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6.027,55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6.027,55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34.236,20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39.236,20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37.269,08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94,99%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23.236,20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23.236,20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23.236,20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23.236,20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23.236,20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23.236,20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23.236,20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5.6. Pomoći - fiskalna održivost dječjih vrtića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87,71%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3.899,75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78,00%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3.899,75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10.133,13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92,12%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Oprema za održavanje i zaštitu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4.842,39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Instrumenti, uređaji i strojevi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1.201,26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4.089,48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A001517</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Dom kulture Opatija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A015111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ZGRADA  OPĆINE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1.900,06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1.900,06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1.900,06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Uredska oprema i namještaj</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1.241,46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658,60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A101534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Aktivnost: Mobilno </w:t>
            </w:r>
            <w:proofErr w:type="spellStart"/>
            <w:r>
              <w:rPr>
                <w:rFonts w:ascii="Arial" w:hAnsi="Arial" w:cs="Arial"/>
                <w:b/>
                <w:bCs/>
                <w:sz w:val="20"/>
                <w:szCs w:val="20"/>
                <w:lang w:eastAsia="hr-HR"/>
              </w:rPr>
              <w:t>reciklažno</w:t>
            </w:r>
            <w:proofErr w:type="spellEnd"/>
            <w:r>
              <w:rPr>
                <w:rFonts w:ascii="Arial" w:hAnsi="Arial" w:cs="Arial"/>
                <w:b/>
                <w:bCs/>
                <w:sz w:val="20"/>
                <w:szCs w:val="20"/>
                <w:lang w:eastAsia="hr-HR"/>
              </w:rPr>
              <w:t xml:space="preserve"> dvorište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2.057,81</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20,58%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2.057,81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2.057,81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2.057,81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20,58%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2.057,81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A101535</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Održavanje i opremanje poslovnih prostora i društvenih domova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rPr>
              <w:t>51.093,27</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jc w:val="right"/>
              <w:rPr>
                <w:rFonts w:ascii="Arial" w:hAnsi="Arial" w:cs="Arial"/>
                <w:b/>
                <w:bCs/>
                <w:sz w:val="20"/>
                <w:szCs w:val="20"/>
              </w:rPr>
            </w:pPr>
            <w:r>
              <w:rPr>
                <w:rFonts w:ascii="Arial" w:hAnsi="Arial" w:cs="Arial"/>
                <w:b/>
                <w:bCs/>
                <w:sz w:val="20"/>
                <w:szCs w:val="20"/>
              </w:rPr>
              <w:t>56,77%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87.840,00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21.209,27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35,75%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87.840,00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16.389,76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35,75%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82.840,00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18.948,27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35,75%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Uredski materijal i ostali 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1.278,65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Energija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1.814,78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tekućeg i investicijskog održavanja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9.759,33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4.113,15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1.980,71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1.2. PRIHODI OD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2.261,00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32,30%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753,00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15,06%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Energija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365,82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 i dijelovi za tekuće i investicijsko održavanje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387,18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1.508,00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75,40%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1.508,00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29.884,00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99,61%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29.884,00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99,61%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29.884,00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99,61%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29.884,00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K001514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Društveni dom u Pokupskom</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45.615,00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86,07%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29.935,20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29.935,20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29.935,20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29.935,20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15.679,80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15.679,80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15.679,80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99,87%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15.679,80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K001515</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Rekonstrukcija DVD-a Pokupsko</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1.885.997,59</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562.000,00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524.995,99</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93,42%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283.072,41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1.994,87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283.072,41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1.994,87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12.550,00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Financijski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1.994,87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financijski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1.994,87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253.802,41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805.433,64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550.300,00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523.001,12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470.000,00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452.414,98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96,26%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470.000,00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452.414,98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96,26%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Poslovni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452.414,98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54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Izdaci za otplatu glavnice primljenih kredita i zajmova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205.433,64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70.586,14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6.391,11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6.221,31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169,80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205.433,64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68.300,00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64.195,03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93,99%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Poslovni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64.195,03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8. NAMJENSKI PRIMICI OD ZADUŽIVANJA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797.491,54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8.1. NAMJENSKI PRIMICI OD ZADUŽIVANJA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797.491,54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797.491,54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K001520</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Tradicijska okućnica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K001521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Dom kulture Pokupski </w:t>
            </w:r>
            <w:proofErr w:type="spellStart"/>
            <w:r>
              <w:rPr>
                <w:rFonts w:ascii="Arial" w:hAnsi="Arial" w:cs="Arial"/>
                <w:b/>
                <w:bCs/>
                <w:sz w:val="20"/>
                <w:szCs w:val="20"/>
                <w:lang w:eastAsia="hr-HR"/>
              </w:rPr>
              <w:t>Gladovec</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55.300,00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48.132,65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55.300,00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48.132,65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87,04%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42.300,00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35.132,65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83,06%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99,06%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29.882,65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29.882,65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1.2. PRIHODI OD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K001525</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Dom kulture </w:t>
            </w:r>
            <w:proofErr w:type="spellStart"/>
            <w:r>
              <w:rPr>
                <w:rFonts w:ascii="Arial" w:hAnsi="Arial" w:cs="Arial"/>
                <w:b/>
                <w:bCs/>
                <w:sz w:val="20"/>
                <w:szCs w:val="20"/>
                <w:lang w:eastAsia="hr-HR"/>
              </w:rPr>
              <w:t>Auguštanovec</w:t>
            </w:r>
            <w:proofErr w:type="spellEnd"/>
            <w:r>
              <w:rPr>
                <w:rFonts w:ascii="Arial" w:hAnsi="Arial" w:cs="Arial"/>
                <w:b/>
                <w:bCs/>
                <w:sz w:val="20"/>
                <w:szCs w:val="20"/>
                <w:lang w:eastAsia="hr-HR"/>
              </w:rPr>
              <w:t xml:space="preserve"> - Sportski centar </w:t>
            </w:r>
            <w:proofErr w:type="spellStart"/>
            <w:r>
              <w:rPr>
                <w:rFonts w:ascii="Arial" w:hAnsi="Arial" w:cs="Arial"/>
                <w:b/>
                <w:bCs/>
                <w:sz w:val="20"/>
                <w:szCs w:val="20"/>
                <w:lang w:eastAsia="hr-HR"/>
              </w:rPr>
              <w:t>Auguštanovec</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K001528</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Dom kulture Roženica I </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71,25%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K101534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Edukacijski centar za razvoj poljoprivrede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31.250,00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9.375,00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31.250,00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31.250,00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31.250,00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9.375,00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4264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Ostala nematerijalna proizvedena imovina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9.375,00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0161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PROGRAM POTICANJA PODUZETNIŠTVA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145.600,00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90.600,00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40.391,13</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44,58%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 00162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Poticaji razvoju poljoprivrede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816,40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816,40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816,40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816,40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3523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Subvencije poljoprivrednicima i obrtnicima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816,40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A001611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POTICAJI PODUZETNIŠTVA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A001613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Aktivnost: UDRUGE U GOSPODARSTVU </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Tekuće donacije u novcu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A001618</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Praćenje stanja u prostoru, prostorno i strateško planiranje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6.716,64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95,95%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866,64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86,66%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866,64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86,66%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866,64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86,66%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866,64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97,50%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5.850,00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97,50%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97,50%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4263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Umjetnička, literarna i znanstvena djela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5.850,00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A001619</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SABIRNO LOGISTIČKI CENTAR</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9.656,10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87,78%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7.656,10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95,70%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7.656,10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95,70%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7.656,10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109,37%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7.656,10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66,67%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66,67%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66,67%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A101614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GEODETSKA IZMJERA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A101622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Manifestacije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1.919,03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1.919,03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38,38%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1.919,03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38,38%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1.919,03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38,38%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1.778,75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Reprezentacija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K001614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GEODETSKA IZMJERA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K001621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PROJEKTI RAZVOJA TURIZMA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19.282,96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48,21%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19.282,96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48,21%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19.282,96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48,21%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19.282,96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48,21%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19.282,96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1164</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Vodoopskrbni objekti - cjevovodi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264.000,00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230.800,00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rPr>
              <w:t>197.941,33</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rPr>
              <w:t>85,76%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K110001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Vodoopskrbni objekti - cjevovodi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264.000,00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230.800,00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jc w:val="right"/>
              <w:rPr>
                <w:rFonts w:ascii="Arial" w:hAnsi="Arial" w:cs="Arial"/>
                <w:b/>
                <w:bCs/>
                <w:sz w:val="20"/>
                <w:szCs w:val="20"/>
              </w:rPr>
            </w:pPr>
            <w:r>
              <w:rPr>
                <w:rFonts w:ascii="Arial" w:hAnsi="Arial" w:cs="Arial"/>
                <w:b/>
                <w:bCs/>
                <w:sz w:val="20"/>
                <w:szCs w:val="20"/>
              </w:rPr>
              <w:t>197.941,33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jc w:val="right"/>
              <w:rPr>
                <w:rFonts w:ascii="Arial" w:hAnsi="Arial" w:cs="Arial"/>
                <w:b/>
                <w:bCs/>
                <w:sz w:val="20"/>
                <w:szCs w:val="20"/>
              </w:rPr>
            </w:pPr>
            <w:r>
              <w:rPr>
                <w:rFonts w:ascii="Arial" w:hAnsi="Arial" w:cs="Arial"/>
                <w:b/>
                <w:bCs/>
                <w:sz w:val="20"/>
                <w:szCs w:val="20"/>
              </w:rPr>
              <w:t>85,76%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8.064,92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26,02%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16,28%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2.441,49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16,28%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3861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xml:space="preserve">Kapitalne pomoći kreditnim i ostalim financijskim institucijama te trgovačkim društvima u javnom </w:t>
            </w:r>
            <w:proofErr w:type="spellStart"/>
            <w:r>
              <w:rPr>
                <w:rFonts w:ascii="Arial" w:hAnsi="Arial" w:cs="Arial"/>
                <w:sz w:val="20"/>
                <w:szCs w:val="20"/>
                <w:lang w:eastAsia="hr-HR"/>
              </w:rPr>
              <w:t>sek</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2.441,49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1.2. PRIHODI OD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3.064,92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35,15%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5.623,43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35,15%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3861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xml:space="preserve">Kapitalne pomoći kreditnim i ostalim financijskim institucijama te trgovačkim društvima u javnom </w:t>
            </w:r>
            <w:proofErr w:type="spellStart"/>
            <w:r>
              <w:rPr>
                <w:rFonts w:ascii="Arial" w:hAnsi="Arial" w:cs="Arial"/>
                <w:sz w:val="20"/>
                <w:szCs w:val="20"/>
                <w:lang w:eastAsia="hr-HR"/>
              </w:rPr>
              <w:t>sek</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5.623,43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 VLASTITI PRIHODI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199.800,00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189.876,41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95,03%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199.800,00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189.876,41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jc w:val="right"/>
              <w:rPr>
                <w:rFonts w:ascii="Arial" w:hAnsi="Arial" w:cs="Arial"/>
                <w:b/>
                <w:bCs/>
                <w:color w:val="333333"/>
                <w:sz w:val="20"/>
                <w:szCs w:val="20"/>
              </w:rPr>
            </w:pPr>
            <w:r>
              <w:rPr>
                <w:rFonts w:ascii="Arial" w:hAnsi="Arial" w:cs="Arial"/>
                <w:b/>
                <w:bCs/>
                <w:color w:val="333333"/>
                <w:sz w:val="20"/>
                <w:szCs w:val="20"/>
              </w:rPr>
              <w:t>95,03%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199.800,00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189.876,41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95,03%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3861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xml:space="preserve">Kapitalne pomoći kreditnim i ostalim financijskim institucijama te trgovačkim društvima u javnom </w:t>
            </w:r>
            <w:proofErr w:type="spellStart"/>
            <w:r>
              <w:rPr>
                <w:rFonts w:ascii="Arial" w:hAnsi="Arial" w:cs="Arial"/>
                <w:sz w:val="20"/>
                <w:szCs w:val="20"/>
                <w:lang w:eastAsia="hr-HR"/>
              </w:rPr>
              <w:t>sek</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189.876,41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jc w:val="right"/>
              <w:rPr>
                <w:rFonts w:ascii="Arial" w:hAnsi="Arial" w:cs="Arial"/>
                <w:sz w:val="20"/>
                <w:szCs w:val="20"/>
              </w:rPr>
            </w:pPr>
            <w:r>
              <w:rPr>
                <w:rFonts w:ascii="Arial" w:hAnsi="Arial" w:cs="Arial"/>
                <w:sz w:val="20"/>
                <w:szCs w:val="20"/>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1166</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Ulaganje u obnovljive izvore energije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K130001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Ulaganje u obnovljive izvore energije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Nerazvrstane ceste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K110001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Nerazvrstane ceste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91,67%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91,67%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Ceste, željeznice i ostali prometni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10.083,75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1704</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Javne zelene površine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112.200,00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102.405,00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99.523,00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97,19%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K440002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Dječja igrališta s opremom</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52.005,00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49.751,25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95,67%</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12.900,00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10.646,25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82,53%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12.900,00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10.646,25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82,53%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10.900,00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9.552,50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87,64%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9.552,50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1.093,75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54,69%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4541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za ostalu nefinancijsku imovinu</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1.093,75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42.800,00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39.105,00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39.105,00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42.800,00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39.105,00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39.105,00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42.800,00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39.105,00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39.105,00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39.105,00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7. PRIHODI OD PRODAJE NEFINANCIJSKE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7.1. PRIHODI OD PRODAJE NEFINANCIJSKE IMOVINE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K440003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Javni sportski i rekreacijski prostori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50.400,00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49.771,75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50.400,00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49.771,75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50.400,00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49.771,75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98,75%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45.079,25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99,51%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35.965,25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4227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Uređaji, strojevi i oprema za ostale namjene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9.114,00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5.100,00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4.692,50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92,01%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4.692,50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1705</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Građevine i uređaji javne namjene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24.000,00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57,25%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K550001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Nadstrešnice na stajalištima autobusa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K550003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Spomenici i skulpture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14.000,00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14.000,00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98,15%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13.741,13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1706</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Javna rasvjeta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125.750,00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120.940,00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120.273,49</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99,45%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K660001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Javna rasvjeta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125.750,00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120.940,00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120.273,49</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99,45%</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71.240,00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70.603,36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99,11%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75.750,00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71.240,00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70.603,36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99,11%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57.750,00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53.540,00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52.953,36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98,90%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52.953,36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17.650,00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99,72%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17.650,00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 PRIHODI ZA POSEBNE NAMJENE</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16.670,13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99,82%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4.2. Komunalni doprinos</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4.3. Naknada za zadržavanje nezakonito izgrađene nekretnine u pro</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670,13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95,73%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95,73%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4.7. Komunalna naknada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građevinski objekti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1707</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Groblja (pogrebni centri)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105.100,00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30.170,00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29.719,71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98,51%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K770001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Groblje Pokupsko</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K770002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Groblje Lukinić Brdo</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2.220,00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100,91%</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2.220,00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2.220,00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2.220,00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K770003</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Groblje Lijevi </w:t>
            </w:r>
            <w:proofErr w:type="spellStart"/>
            <w:r>
              <w:rPr>
                <w:rFonts w:ascii="Arial" w:hAnsi="Arial" w:cs="Arial"/>
                <w:b/>
                <w:bCs/>
                <w:sz w:val="20"/>
                <w:szCs w:val="20"/>
                <w:lang w:eastAsia="hr-HR"/>
              </w:rPr>
              <w:t>Štefanki</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1.677,50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83,88%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1.677,50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83,88%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1.677,50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83,88%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1.677,50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83,88%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3237</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Intelektualne i osobne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1.677,50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xml:space="preserve">Rashodi za nabavu </w:t>
            </w:r>
            <w:proofErr w:type="spellStart"/>
            <w:r>
              <w:rPr>
                <w:rFonts w:ascii="Arial" w:hAnsi="Arial" w:cs="Arial"/>
                <w:sz w:val="20"/>
                <w:szCs w:val="20"/>
                <w:lang w:eastAsia="hr-HR"/>
              </w:rPr>
              <w:t>neproizvedene</w:t>
            </w:r>
            <w:proofErr w:type="spellEnd"/>
            <w:r>
              <w:rPr>
                <w:rFonts w:ascii="Arial" w:hAnsi="Arial" w:cs="Arial"/>
                <w:sz w:val="20"/>
                <w:szCs w:val="20"/>
                <w:lang w:eastAsia="hr-HR"/>
              </w:rPr>
              <w:t xml:space="preserv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K770004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Groblje </w:t>
            </w:r>
            <w:proofErr w:type="spellStart"/>
            <w:r>
              <w:rPr>
                <w:rFonts w:ascii="Arial" w:hAnsi="Arial" w:cs="Arial"/>
                <w:b/>
                <w:bCs/>
                <w:sz w:val="20"/>
                <w:szCs w:val="20"/>
                <w:lang w:eastAsia="hr-HR"/>
              </w:rPr>
              <w:t>Hotnja</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25.970,00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25.822,21</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99,43%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7.470,00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7.322,21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98,02%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7.470,00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7.322,21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98,02%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7.470,00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7.322,21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98,02%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7.322,21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18.500,00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dodatna ulaganja na nefinancijskoj imovini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18.500,00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4511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Dodatna ulaganja na građevinskim objektima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1708</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Program gradnje građevina za gospodarenje otpadom i sanacije neusklađenih odlagališta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K880001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Čišćenje divljih deponija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K880004</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Komunalna oprema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1709</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Šumske ceste</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K990002</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Kapitalni projekt: Šumske ceste </w:t>
            </w:r>
            <w:proofErr w:type="spellStart"/>
            <w:r>
              <w:rPr>
                <w:rFonts w:ascii="Arial" w:hAnsi="Arial" w:cs="Arial"/>
                <w:b/>
                <w:bCs/>
                <w:sz w:val="20"/>
                <w:szCs w:val="20"/>
                <w:lang w:eastAsia="hr-HR"/>
              </w:rPr>
              <w:t>Markuzi</w:t>
            </w:r>
            <w:proofErr w:type="spellEnd"/>
            <w:r>
              <w:rPr>
                <w:rFonts w:ascii="Arial" w:hAnsi="Arial" w:cs="Arial"/>
                <w:b/>
                <w:bCs/>
                <w:sz w:val="20"/>
                <w:szCs w:val="20"/>
                <w:lang w:eastAsia="hr-HR"/>
              </w:rPr>
              <w:t xml:space="preserve"> - Šaše, </w:t>
            </w:r>
            <w:proofErr w:type="spellStart"/>
            <w:r>
              <w:rPr>
                <w:rFonts w:ascii="Arial" w:hAnsi="Arial" w:cs="Arial"/>
                <w:b/>
                <w:bCs/>
                <w:sz w:val="20"/>
                <w:szCs w:val="20"/>
                <w:lang w:eastAsia="hr-HR"/>
              </w:rPr>
              <w:t>Turkovići</w:t>
            </w:r>
            <w:proofErr w:type="spellEnd"/>
            <w:r>
              <w:rPr>
                <w:rFonts w:ascii="Arial" w:hAnsi="Arial" w:cs="Arial"/>
                <w:b/>
                <w:bCs/>
                <w:sz w:val="20"/>
                <w:szCs w:val="20"/>
                <w:lang w:eastAsia="hr-HR"/>
              </w:rPr>
              <w:t xml:space="preserve"> - Magdić i Šestak Brdo - </w:t>
            </w:r>
            <w:proofErr w:type="spellStart"/>
            <w:r>
              <w:rPr>
                <w:rFonts w:ascii="Arial" w:hAnsi="Arial" w:cs="Arial"/>
                <w:b/>
                <w:bCs/>
                <w:sz w:val="20"/>
                <w:szCs w:val="20"/>
                <w:lang w:eastAsia="hr-HR"/>
              </w:rPr>
              <w:t>Žugaji</w:t>
            </w:r>
            <w:proofErr w:type="spellEnd"/>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5.1. Pomoći temeljem prijenosa sredstava EU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850.000,00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5.2.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1801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Zaštita okoliša</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A100001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Čišćenje divljih deponija</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Komunalne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956,31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PROR. KORISNIK 48195 Općinska knjižnica Pokupsko</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37.600,00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37.350,00</w:t>
            </w:r>
          </w:p>
        </w:tc>
        <w:tc>
          <w:tcPr>
            <w:tcW w:w="1559"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35.013,40</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93,74%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33.650,00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31.380,53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33.650,00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31.380,53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 DOPRINOSI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xml:space="preserve">Izvor 2.3. POMOĆI PRORAČUNSKOM KOTRISNIKU </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 VLASTITI PRIHODI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5.7. Pomoći proračunskom korisniku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0131</w:t>
            </w:r>
          </w:p>
        </w:tc>
        <w:tc>
          <w:tcPr>
            <w:tcW w:w="5732"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Program: PROGRAM DRUŠTVENIH DJELATNOSTI</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37.600,00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37.350,00</w:t>
            </w:r>
          </w:p>
        </w:tc>
        <w:tc>
          <w:tcPr>
            <w:tcW w:w="1559"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35.013,40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93,74%</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A001311</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Aktivnost: PROGRAM POTREBA U KULTURI</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33.900,00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33.700,00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31.380,53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93,12%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33.650,00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31.380,53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1.1. OPĆI PRIHODI I PRIMICI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33.650,00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31.380,53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93,26%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25.450,00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27.337,02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98,69%</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3111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Plaće za redovan rad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18.428,85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rashodi za zaposlene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mirovinsko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4.607,23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3132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Doprinosi za obvezno zdravstveno osiguranje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3.800,94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5.700,00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3.825,85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67,12%</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prijevoz, za rad na terenu i odvojeni život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840,96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3214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Ostale naknade troškova zaposlenima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67,36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Uredski materijal i ostali 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187,95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3225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Sitni inventar i auto gume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773,00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Usluge telefona, pošte i prijevoza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234,25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Zakupnine i najamnine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346,74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3238</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Računalne usluge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852,01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Naknade za rad predstavničkih i izvršnih tijela, povjerenstava i slično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374,55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3295</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Pristojbe i naknade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121,62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3299</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Ostali nespomenuti rashodi poslovanja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27,41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Financijski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217,66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87,06%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Bankarske usluge i usluge platnog prometa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216,55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3433</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Zatezne kamate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 VLASTITI PRIHODI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32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Materijalni rashodi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K101316</w:t>
            </w:r>
          </w:p>
        </w:tc>
        <w:tc>
          <w:tcPr>
            <w:tcW w:w="5732"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Kapitalni projekt: Program nabave knjižne građe</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3.632,87</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99,53%</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 DOPRINOSI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2.1.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xml:space="preserve">Izvor 2.3. POMOĆI PRORAČUNSKOM KOTRISNIKU </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 VLASTITI PRIHODI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3.1. VLASTITI PRIHODI PRORAČUNSKOG KORISNIKA</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65,76%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65,76%</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4241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Knjige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32,88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 POMOĆI</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7593"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rPr>
                <w:rFonts w:ascii="Arial" w:hAnsi="Arial" w:cs="Arial"/>
                <w:b/>
                <w:bCs/>
                <w:color w:val="333333"/>
                <w:sz w:val="20"/>
                <w:szCs w:val="20"/>
                <w:lang w:eastAsia="hr-HR"/>
              </w:rPr>
            </w:pPr>
            <w:r>
              <w:rPr>
                <w:rFonts w:ascii="Arial" w:hAnsi="Arial" w:cs="Arial"/>
                <w:b/>
                <w:bCs/>
                <w:color w:val="333333"/>
                <w:sz w:val="20"/>
                <w:szCs w:val="20"/>
                <w:lang w:eastAsia="hr-HR"/>
              </w:rPr>
              <w:t>Izvor 5.7. Pomoći proračunskom korisniku</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DF2248" w:rsidRDefault="006F7BED">
            <w:pPr>
              <w:suppressAutoHyphens w:val="0"/>
              <w:jc w:val="right"/>
              <w:rPr>
                <w:rFonts w:ascii="Arial" w:hAnsi="Arial" w:cs="Arial"/>
                <w:b/>
                <w:bCs/>
                <w:color w:val="333333"/>
                <w:sz w:val="20"/>
                <w:szCs w:val="20"/>
                <w:lang w:eastAsia="hr-HR"/>
              </w:rPr>
            </w:pPr>
            <w:r>
              <w:rPr>
                <w:rFonts w:ascii="Arial" w:hAnsi="Arial" w:cs="Arial"/>
                <w:b/>
                <w:bCs/>
                <w:color w:val="333333"/>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Rashodi za nabavu proizvedene dugotrajne imovine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3.600,00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100,00%</w:t>
            </w:r>
          </w:p>
        </w:tc>
      </w:tr>
      <w:tr w:rsidR="00DF2248">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4241</w:t>
            </w:r>
          </w:p>
        </w:tc>
        <w:tc>
          <w:tcPr>
            <w:tcW w:w="57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Knjige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3.599,99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bl>
    <w:p w:rsidR="00DF2248" w:rsidRDefault="006F7BED">
      <w:pPr>
        <w:pStyle w:val="ListParagraph"/>
        <w:numPr>
          <w:ilvl w:val="0"/>
          <w:numId w:val="2"/>
        </w:numPr>
        <w:rPr>
          <w:rFonts w:ascii="Arial" w:hAnsi="Arial" w:cs="Arial"/>
          <w:b/>
          <w:szCs w:val="20"/>
        </w:rPr>
      </w:pPr>
      <w:r>
        <w:rPr>
          <w:rFonts w:ascii="Arial" w:hAnsi="Arial" w:cs="Arial"/>
          <w:b/>
          <w:szCs w:val="20"/>
        </w:rPr>
        <w:t>OBRAZLOŽENJE OSTVARENJA PRIHODA I PRIMITAKA, RASHODA I IZDATAKA</w:t>
      </w:r>
    </w:p>
    <w:p w:rsidR="00DF2248" w:rsidRDefault="00DF2248">
      <w:pPr>
        <w:jc w:val="center"/>
        <w:rPr>
          <w:rFonts w:ascii="Arial" w:hAnsi="Arial" w:cs="Arial"/>
          <w:b/>
          <w:szCs w:val="20"/>
        </w:rPr>
      </w:pPr>
    </w:p>
    <w:p w:rsidR="00DF2248" w:rsidRDefault="006F7BED">
      <w:pPr>
        <w:jc w:val="center"/>
        <w:rPr>
          <w:rFonts w:ascii="Arial" w:hAnsi="Arial" w:cs="Arial"/>
          <w:b/>
          <w:szCs w:val="20"/>
        </w:rPr>
      </w:pPr>
      <w:r>
        <w:rPr>
          <w:rFonts w:ascii="Arial" w:hAnsi="Arial" w:cs="Arial"/>
          <w:b/>
          <w:szCs w:val="20"/>
        </w:rPr>
        <w:t>Članak 6.</w:t>
      </w:r>
    </w:p>
    <w:p w:rsidR="00DF2248" w:rsidRDefault="006F7BED">
      <w:pPr>
        <w:jc w:val="both"/>
        <w:rPr>
          <w:rFonts w:ascii="Arial" w:hAnsi="Arial" w:cs="Arial"/>
          <w:szCs w:val="20"/>
        </w:rPr>
      </w:pPr>
      <w:r>
        <w:rPr>
          <w:rFonts w:ascii="Arial" w:hAnsi="Arial" w:cs="Arial"/>
          <w:color w:val="000000" w:themeColor="text1"/>
          <w:szCs w:val="20"/>
        </w:rPr>
        <w:t xml:space="preserve">Prema članku 79. Zakona o proračunu (NN br. 144/21) i  Pravilnika o polugodišnjem i godišnjem izvještaju o izvršenju proračuna (NN br.85/23.) </w:t>
      </w:r>
      <w:r>
        <w:rPr>
          <w:rFonts w:ascii="Arial" w:hAnsi="Arial" w:cs="Arial"/>
          <w:szCs w:val="20"/>
        </w:rPr>
        <w:t>Obrazloženje ostvarenih prihoda i primitaka, rashoda i izdataka dopunjuje podatke iz Računa prihoda i rashoda i Računa financiranja na opisni, brojčani, grafički ili kombinirani način posebice obrazlaganjem odstupanja izvršenja u odnosu na plan. Obrazloženje posebnog dijela izvještaja o izvršenju proračuna temelji se na obrazloženju izvršenja programa koje se daje kroz obrazloženje izvršenja aktivnosti i projekata s ciljevima koji su ostvareni provedbom programa i pokazateljima uspješnosti realizacije tih ciljeva.</w:t>
      </w:r>
    </w:p>
    <w:p w:rsidR="00DF2248" w:rsidRDefault="00DF2248">
      <w:pPr>
        <w:rPr>
          <w:rFonts w:ascii="Arial" w:hAnsi="Arial" w:cs="Arial"/>
          <w:b/>
          <w:sz w:val="32"/>
          <w:lang w:eastAsia="hr-HR"/>
        </w:rPr>
      </w:pPr>
    </w:p>
    <w:p w:rsidR="00DF2248" w:rsidRDefault="00DF2248">
      <w:pPr>
        <w:ind w:firstLine="708"/>
        <w:jc w:val="both"/>
        <w:rPr>
          <w:rFonts w:ascii="Arial" w:hAnsi="Arial" w:cs="Arial"/>
        </w:rPr>
      </w:pPr>
    </w:p>
    <w:p w:rsidR="00DF2248" w:rsidRDefault="006F7BED">
      <w:pPr>
        <w:ind w:firstLine="708"/>
        <w:jc w:val="both"/>
        <w:rPr>
          <w:rFonts w:ascii="Arial" w:hAnsi="Arial" w:cs="Arial"/>
          <w:color w:val="C00000"/>
        </w:rPr>
      </w:pPr>
      <w:r>
        <w:rPr>
          <w:rFonts w:ascii="Arial" w:hAnsi="Arial" w:cs="Arial"/>
        </w:rPr>
        <w:t xml:space="preserve">Prema Godišnjem izvještaju o izvršenju proračuna Općine Pokupsko za razdoblje od 01.01.-31.12.2024. godine prihodi i primici te rashodi i izdaci izvršeni su na </w:t>
      </w:r>
      <w:r>
        <w:rPr>
          <w:rFonts w:ascii="Arial" w:hAnsi="Arial" w:cs="Arial"/>
          <w:color w:val="000000" w:themeColor="text1"/>
        </w:rPr>
        <w:t>sljedeći način:</w:t>
      </w:r>
    </w:p>
    <w:p w:rsidR="00DF2248" w:rsidRDefault="00DF2248">
      <w:pPr>
        <w:ind w:firstLine="708"/>
        <w:jc w:val="both"/>
        <w:rPr>
          <w:rFonts w:ascii="Arial" w:hAnsi="Arial" w:cs="Arial"/>
          <w:b/>
          <w:lang w:eastAsia="hr-HR"/>
        </w:rPr>
      </w:pPr>
    </w:p>
    <w:p w:rsidR="00DF2248" w:rsidRDefault="006F7BED">
      <w:pPr>
        <w:ind w:firstLine="708"/>
        <w:rPr>
          <w:rFonts w:ascii="Arial" w:hAnsi="Arial" w:cs="Arial"/>
          <w:b/>
          <w:lang w:eastAsia="hr-HR"/>
        </w:rPr>
      </w:pPr>
      <w:r>
        <w:rPr>
          <w:rFonts w:ascii="Arial" w:hAnsi="Arial" w:cs="Arial"/>
          <w:b/>
          <w:lang w:eastAsia="hr-HR"/>
        </w:rPr>
        <w:t>3.1. OPĆI DIO</w:t>
      </w:r>
    </w:p>
    <w:p w:rsidR="00DF2248" w:rsidRDefault="00DF2248">
      <w:pPr>
        <w:pStyle w:val="ListParagraph"/>
        <w:ind w:left="1068"/>
        <w:jc w:val="both"/>
        <w:rPr>
          <w:rFonts w:ascii="Arial" w:hAnsi="Arial" w:cs="Arial"/>
          <w:b/>
          <w:lang w:eastAsia="hr-HR"/>
        </w:rPr>
      </w:pPr>
    </w:p>
    <w:p w:rsidR="00DF2248" w:rsidRDefault="006F7BED">
      <w:pPr>
        <w:ind w:firstLine="708"/>
        <w:jc w:val="both"/>
        <w:rPr>
          <w:rFonts w:ascii="Arial" w:hAnsi="Arial" w:cs="Arial"/>
          <w:lang w:eastAsia="hr-HR"/>
        </w:rPr>
      </w:pPr>
      <w:r>
        <w:rPr>
          <w:rFonts w:ascii="Arial" w:hAnsi="Arial" w:cs="Arial"/>
          <w:lang w:eastAsia="hr-HR"/>
        </w:rPr>
        <w:t>RAČUN PRIHODA I RASHODA I RAČUN FINANCIRANJA</w:t>
      </w:r>
    </w:p>
    <w:tbl>
      <w:tblPr>
        <w:tblW w:w="15262" w:type="dxa"/>
        <w:jc w:val="center"/>
        <w:tblLook w:val="04A0" w:firstRow="1" w:lastRow="0" w:firstColumn="1" w:lastColumn="0" w:noHBand="0" w:noVBand="1"/>
      </w:tblPr>
      <w:tblGrid>
        <w:gridCol w:w="6364"/>
        <w:gridCol w:w="1532"/>
        <w:gridCol w:w="1763"/>
        <w:gridCol w:w="1742"/>
        <w:gridCol w:w="1595"/>
        <w:gridCol w:w="1154"/>
        <w:gridCol w:w="1112"/>
      </w:tblGrid>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53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763"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74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595"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154"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112" w:type="dxa"/>
            <w:tcBorders>
              <w:top w:val="single" w:sz="4" w:space="0" w:color="auto"/>
              <w:left w:val="nil"/>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A. RAČUN PRIHODA I RASHODA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 Prihodi poslovanja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5.360.950,28</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2.579.062,52</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7 Prihodi od prodaje nefinancijske imovine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PRIHODI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5.365.950,28</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2.579.062,52</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 Rashodi poslovanja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946.434,40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1.776.564,23</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1.528.269,23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1.183.053,05</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77,41%</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 Rashodi za nabavu nefinancijske imovine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6.594.927,83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3.733.877,59</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1.387.479,00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1.267.945,23</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19,23%</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91,38%</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RASHODI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7.541.362,23</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5.510.441,82</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2.915.748,23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2.450.998,28</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32,85%</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84,97%</w:t>
            </w:r>
          </w:p>
        </w:tc>
      </w:tr>
      <w:tr w:rsidR="00DF2248">
        <w:trPr>
          <w:trHeight w:val="286"/>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VIŠAK / MANJAK</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-349.179,30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-144.491,54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-101.805,00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128.064,24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-36,68%</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-125,79%</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B. RAČUN ZADUŽIVANJA / FINANCIRANJA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 Primici od financijske imovine i zaduživanja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Izdaci za financijsku imovinu i otplate zajmova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NETO ZADUŽIVANJE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-17.512,47</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177.491,54</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113,65%</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301"/>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UKUPNI DONOS VIŠKA / MANJKA IZ PRETHODNE(IH) GODINA</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516"/>
          <w:jc w:val="center"/>
        </w:trPr>
        <w:tc>
          <w:tcPr>
            <w:tcW w:w="6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VIŠAK / MANJAK IZ PRETHODNE(IH) GODINE KOJI ĆE SE POKRITI / RASPOREDITI</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c>
          <w:tcPr>
            <w:tcW w:w="1112"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r>
      <w:tr w:rsidR="00DF2248">
        <w:trPr>
          <w:trHeight w:val="487"/>
          <w:jc w:val="center"/>
        </w:trPr>
        <w:tc>
          <w:tcPr>
            <w:tcW w:w="6364" w:type="dxa"/>
            <w:tcBorders>
              <w:top w:val="single" w:sz="4" w:space="0" w:color="auto"/>
              <w:left w:val="single" w:sz="4" w:space="0" w:color="auto"/>
              <w:bottom w:val="single" w:sz="4" w:space="0" w:color="auto"/>
              <w:right w:val="single" w:sz="4" w:space="0" w:color="auto"/>
            </w:tcBorders>
            <w:shd w:val="clear" w:color="000000" w:fill="808080"/>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VIŠAK / MANJAK + NETO ZADUŽIVANJE / FINANCIRANJE + KORIŠTENO U PRETHODNIM GODINAMA</w:t>
            </w:r>
          </w:p>
        </w:tc>
        <w:tc>
          <w:tcPr>
            <w:tcW w:w="153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74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59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5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c>
          <w:tcPr>
            <w:tcW w:w="111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w:t>
            </w:r>
          </w:p>
        </w:tc>
      </w:tr>
      <w:tr w:rsidR="00DF2248">
        <w:trPr>
          <w:trHeight w:val="243"/>
          <w:jc w:val="center"/>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 REZULTAT GODINE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-67.051,51</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-154.805,00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41.109,49</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c>
          <w:tcPr>
            <w:tcW w:w="1112" w:type="dxa"/>
            <w:tcBorders>
              <w:top w:val="single" w:sz="4" w:space="0" w:color="auto"/>
              <w:left w:val="nil"/>
              <w:bottom w:val="single" w:sz="4" w:space="0" w:color="auto"/>
              <w:right w:val="single" w:sz="4" w:space="0" w:color="auto"/>
            </w:tcBorders>
            <w:shd w:val="clear" w:color="auto" w:fill="auto"/>
            <w:noWrap/>
            <w:vAlign w:val="bottom"/>
          </w:tcPr>
          <w:p w:rsidR="00DF2248" w:rsidRDefault="00DF2248">
            <w:pPr>
              <w:suppressAutoHyphens w:val="0"/>
              <w:jc w:val="right"/>
              <w:rPr>
                <w:rFonts w:ascii="Arial" w:hAnsi="Arial" w:cs="Arial"/>
                <w:b/>
                <w:bCs/>
                <w:sz w:val="20"/>
                <w:szCs w:val="20"/>
                <w:lang w:eastAsia="hr-HR"/>
              </w:rPr>
            </w:pPr>
          </w:p>
        </w:tc>
      </w:tr>
    </w:tbl>
    <w:p w:rsidR="00DF2248" w:rsidRDefault="00DF2248">
      <w:pPr>
        <w:ind w:firstLine="708"/>
        <w:jc w:val="both"/>
        <w:rPr>
          <w:rFonts w:ascii="Arial" w:hAnsi="Arial" w:cs="Arial"/>
          <w:lang w:eastAsia="hr-HR"/>
        </w:rPr>
      </w:pPr>
    </w:p>
    <w:p w:rsidR="00DF2248" w:rsidRDefault="00DF2248">
      <w:pPr>
        <w:ind w:firstLine="708"/>
        <w:jc w:val="both"/>
        <w:rPr>
          <w:rFonts w:ascii="Arial" w:hAnsi="Arial" w:cs="Arial"/>
          <w:lang w:eastAsia="hr-HR"/>
        </w:rPr>
      </w:pPr>
    </w:p>
    <w:p w:rsidR="00DF2248" w:rsidRDefault="00DF2248">
      <w:pPr>
        <w:ind w:firstLine="708"/>
        <w:jc w:val="both"/>
        <w:rPr>
          <w:rFonts w:ascii="Arial" w:hAnsi="Arial" w:cs="Arial"/>
          <w:lang w:eastAsia="hr-HR"/>
        </w:rPr>
      </w:pPr>
    </w:p>
    <w:p w:rsidR="00DF2248" w:rsidRDefault="006F7BED">
      <w:pPr>
        <w:suppressAutoHyphens w:val="0"/>
        <w:jc w:val="both"/>
        <w:rPr>
          <w:rFonts w:ascii="Arial" w:hAnsi="Arial" w:cs="Arial"/>
          <w:szCs w:val="20"/>
        </w:rPr>
      </w:pPr>
      <w:r>
        <w:rPr>
          <w:rFonts w:ascii="Arial" w:hAnsi="Arial" w:cs="Arial"/>
          <w:szCs w:val="20"/>
        </w:rPr>
        <w:t xml:space="preserve">Ukupni prihodi i primici 2024. godine izvršeni su 91,65% od planiranih, dok su ukupni rashodi i izdaci realizirani 84,17% od planiranih.  Gledano u apsolutnom iznosu ukupni prihodi i primici ostvareni su u iznosu od </w:t>
      </w:r>
      <w:r>
        <w:rPr>
          <w:rFonts w:ascii="Arial" w:hAnsi="Arial" w:cs="Arial"/>
          <w:szCs w:val="20"/>
          <w:lang w:eastAsia="hr-HR"/>
        </w:rPr>
        <w:t xml:space="preserve">2.579.062,52 </w:t>
      </w:r>
      <w:r>
        <w:rPr>
          <w:rFonts w:ascii="Arial" w:hAnsi="Arial" w:cs="Arial"/>
          <w:szCs w:val="20"/>
        </w:rPr>
        <w:t xml:space="preserve">eura,  a rashodi i izdaci u iznosu </w:t>
      </w:r>
      <w:r>
        <w:rPr>
          <w:rFonts w:ascii="Arial" w:hAnsi="Arial" w:cs="Arial"/>
        </w:rPr>
        <w:t xml:space="preserve">od </w:t>
      </w:r>
      <w:r>
        <w:rPr>
          <w:rFonts w:ascii="Arial" w:hAnsi="Arial" w:cs="Arial"/>
          <w:lang w:eastAsia="hr-HR"/>
        </w:rPr>
        <w:t>2.470.901,52</w:t>
      </w:r>
      <w:r>
        <w:rPr>
          <w:rFonts w:ascii="Arial" w:hAnsi="Arial" w:cs="Arial"/>
          <w:sz w:val="20"/>
          <w:szCs w:val="20"/>
          <w:lang w:eastAsia="hr-HR"/>
        </w:rPr>
        <w:t xml:space="preserve"> </w:t>
      </w:r>
      <w:r>
        <w:rPr>
          <w:rFonts w:ascii="Arial" w:hAnsi="Arial" w:cs="Arial"/>
          <w:szCs w:val="20"/>
        </w:rPr>
        <w:t>eura, pri čemu višak prihoda i primitaka nad rashodima i izdacima iznosi 108.161,00 eura, i nakon pokrića manjka od 67.051,51 eura  iz 2023. godine, višak na kraju godine iznosi 41.109,49 eura,</w:t>
      </w:r>
      <w:r>
        <w:rPr>
          <w:rFonts w:ascii="Arial" w:hAnsi="Arial" w:cs="Arial"/>
          <w:color w:val="FF0000"/>
          <w:szCs w:val="20"/>
        </w:rPr>
        <w:t xml:space="preserve"> </w:t>
      </w:r>
      <w:r>
        <w:rPr>
          <w:rFonts w:ascii="Arial" w:hAnsi="Arial" w:cs="Arial"/>
          <w:szCs w:val="20"/>
        </w:rPr>
        <w:t>a odnosi se na provedbu projekata Zaželi i Rekonstrukciju DVD-a Pokupsko, za što je primljen predujam koji nije u potpunosti potrošen unutar 2024.godine.</w:t>
      </w:r>
    </w:p>
    <w:p w:rsidR="00DF2248" w:rsidRDefault="00DF2248">
      <w:pPr>
        <w:suppressAutoHyphens w:val="0"/>
        <w:jc w:val="both"/>
        <w:rPr>
          <w:rFonts w:ascii="Arial" w:hAnsi="Arial" w:cs="Arial"/>
          <w:szCs w:val="20"/>
        </w:rPr>
      </w:pPr>
    </w:p>
    <w:p w:rsidR="00DF2248" w:rsidRDefault="00DF2248">
      <w:pPr>
        <w:suppressAutoHyphens w:val="0"/>
        <w:jc w:val="both"/>
        <w:rPr>
          <w:rFonts w:ascii="Arial" w:hAnsi="Arial" w:cs="Arial"/>
          <w:lang w:eastAsia="hr-HR"/>
        </w:rPr>
      </w:pPr>
    </w:p>
    <w:p w:rsidR="00DF2248" w:rsidRDefault="00DF2248">
      <w:pPr>
        <w:suppressAutoHyphens w:val="0"/>
        <w:jc w:val="both"/>
        <w:rPr>
          <w:rFonts w:ascii="Arial" w:hAnsi="Arial" w:cs="Arial"/>
          <w:lang w:eastAsia="hr-HR"/>
        </w:rPr>
      </w:pPr>
    </w:p>
    <w:p w:rsidR="00DF2248" w:rsidRDefault="00DF2248">
      <w:pPr>
        <w:ind w:firstLine="708"/>
        <w:jc w:val="both"/>
        <w:rPr>
          <w:rFonts w:ascii="Arial" w:hAnsi="Arial" w:cs="Arial"/>
          <w:b/>
          <w:lang w:eastAsia="hr-HR"/>
        </w:rPr>
      </w:pPr>
    </w:p>
    <w:p w:rsidR="00DF2248" w:rsidRDefault="006F7BED">
      <w:pPr>
        <w:suppressAutoHyphens w:val="0"/>
        <w:spacing w:after="200" w:line="276" w:lineRule="auto"/>
        <w:jc w:val="both"/>
        <w:rPr>
          <w:rFonts w:ascii="Arial" w:hAnsi="Arial" w:cs="Arial"/>
          <w:u w:val="single"/>
        </w:rPr>
      </w:pPr>
      <w:r>
        <w:rPr>
          <w:rFonts w:ascii="Arial" w:hAnsi="Arial" w:cs="Arial"/>
          <w:u w:val="single"/>
        </w:rPr>
        <w:t xml:space="preserve">Ukupni prihodi </w:t>
      </w:r>
    </w:p>
    <w:tbl>
      <w:tblPr>
        <w:tblW w:w="14936" w:type="dxa"/>
        <w:jc w:val="center"/>
        <w:tblLook w:val="04A0" w:firstRow="1" w:lastRow="0" w:firstColumn="1" w:lastColumn="0" w:noHBand="0" w:noVBand="1"/>
      </w:tblPr>
      <w:tblGrid>
        <w:gridCol w:w="7214"/>
        <w:gridCol w:w="1538"/>
        <w:gridCol w:w="1384"/>
        <w:gridCol w:w="1384"/>
        <w:gridCol w:w="1384"/>
        <w:gridCol w:w="1088"/>
        <w:gridCol w:w="1045"/>
      </w:tblGrid>
      <w:tr w:rsidR="00DF2248">
        <w:trPr>
          <w:trHeight w:val="454"/>
          <w:jc w:val="center"/>
        </w:trPr>
        <w:tc>
          <w:tcPr>
            <w:tcW w:w="72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538"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343"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365"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343"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088"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1045"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A. RAČUN PRIHODA </w:t>
            </w:r>
          </w:p>
        </w:tc>
        <w:tc>
          <w:tcPr>
            <w:tcW w:w="1538"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343"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365"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34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088"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104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 Prihodi poslovanja</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7.192.182,93</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5.360.950,28</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2.813.943,23</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2.579.062,63</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35,86%</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91,65%</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61 Prihodi od poreza</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559.814,02</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1.644.420,44</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1.035.117,03</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795.427,49</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142,09%</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76,84%</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63 Pomoći iz inozemstva i od subjekata unutar općeg proračuna</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6.553.369,89</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3.585.469,84</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1.672.336,20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1.693.194,00</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25,84%</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101,25%</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64 Prihodi od imovine</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19.638,06</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41.160,00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36.700,00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21.562,58</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109,80%</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58,75%</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65 Prihodi od upravnih i administrativnih pristojbi, pristojbi po posebnim propisima i naknada</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53.244,51</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87.900,00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67.790,00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67.267,26</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126,34%</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99,23%</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66 Prihodi od prodaje proizvoda i robe te pruženih usluga i prihodi od donacija</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1.915,80</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1.611,30</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84,11%</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80,57%</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68 Kazne, upravne mjere i ostali prihodi</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4.200,65</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7 Prihodi od prodaje nefinancijske imovine</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14"/>
          <w:jc w:val="center"/>
        </w:trPr>
        <w:tc>
          <w:tcPr>
            <w:tcW w:w="7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71 Prihodi od prodaje </w:t>
            </w:r>
            <w:proofErr w:type="spellStart"/>
            <w:r>
              <w:rPr>
                <w:rFonts w:ascii="Arial" w:hAnsi="Arial" w:cs="Arial"/>
                <w:b/>
                <w:bCs/>
                <w:sz w:val="20"/>
                <w:szCs w:val="20"/>
                <w:lang w:eastAsia="hr-HR"/>
              </w:rPr>
              <w:t>neproizvedene</w:t>
            </w:r>
            <w:proofErr w:type="spellEnd"/>
            <w:r>
              <w:rPr>
                <w:rFonts w:ascii="Arial" w:hAnsi="Arial" w:cs="Arial"/>
                <w:b/>
                <w:bCs/>
                <w:sz w:val="20"/>
                <w:szCs w:val="20"/>
                <w:lang w:eastAsia="hr-HR"/>
              </w:rPr>
              <w:t xml:space="preserve"> dugotrajne imovine</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34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5.000,00</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88"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bl>
    <w:p w:rsidR="00DF2248" w:rsidRDefault="00DF2248">
      <w:pPr>
        <w:jc w:val="both"/>
        <w:rPr>
          <w:rFonts w:ascii="Arial" w:hAnsi="Arial" w:cs="Arial"/>
          <w:b/>
          <w:lang w:eastAsia="hr-HR"/>
        </w:rPr>
      </w:pPr>
    </w:p>
    <w:bookmarkEnd w:id="0"/>
    <w:p w:rsidR="00DF2248" w:rsidRDefault="006F7BED">
      <w:pPr>
        <w:rPr>
          <w:rFonts w:ascii="Arial" w:hAnsi="Arial" w:cs="Arial"/>
          <w:b/>
          <w:lang w:eastAsia="hr-HR"/>
        </w:rPr>
      </w:pPr>
      <w:r>
        <w:rPr>
          <w:rFonts w:ascii="Arial" w:hAnsi="Arial" w:cs="Arial"/>
          <w:b/>
          <w:lang w:eastAsia="hr-HR"/>
        </w:rPr>
        <w:tab/>
      </w:r>
    </w:p>
    <w:p w:rsidR="00DF2248" w:rsidRDefault="006F7BED">
      <w:pPr>
        <w:suppressAutoHyphens w:val="0"/>
        <w:autoSpaceDE w:val="0"/>
        <w:autoSpaceDN w:val="0"/>
        <w:adjustRightInd w:val="0"/>
        <w:ind w:firstLine="708"/>
        <w:rPr>
          <w:rFonts w:ascii="Arial" w:hAnsi="Arial" w:cs="Arial"/>
        </w:rPr>
      </w:pPr>
      <w:r>
        <w:rPr>
          <w:rFonts w:ascii="Arial" w:hAnsi="Arial" w:cs="Arial"/>
          <w:u w:val="single"/>
        </w:rPr>
        <w:t>61 Prihodi od poreza</w:t>
      </w:r>
      <w:r>
        <w:rPr>
          <w:rFonts w:ascii="Arial" w:hAnsi="Arial" w:cs="Arial"/>
        </w:rPr>
        <w:t xml:space="preserve"> realizirani su u iznosu od 795.427,49 eura što je 76,84 % u odnosu na plan. </w:t>
      </w:r>
    </w:p>
    <w:p w:rsidR="00DF2248" w:rsidRDefault="00DF2248">
      <w:pPr>
        <w:suppressAutoHyphens w:val="0"/>
        <w:autoSpaceDE w:val="0"/>
        <w:autoSpaceDN w:val="0"/>
        <w:adjustRightInd w:val="0"/>
        <w:ind w:firstLine="708"/>
        <w:rPr>
          <w:rFonts w:ascii="Arial" w:hAnsi="Arial" w:cs="Arial"/>
          <w:u w:val="single"/>
        </w:rPr>
      </w:pPr>
    </w:p>
    <w:p w:rsidR="00DF2248" w:rsidRDefault="006F7BED">
      <w:pPr>
        <w:rPr>
          <w:rFonts w:ascii="Arial" w:hAnsi="Arial" w:cs="Arial"/>
        </w:rPr>
      </w:pPr>
      <w:r>
        <w:rPr>
          <w:rFonts w:ascii="Arial" w:hAnsi="Arial" w:cs="Arial"/>
          <w:u w:val="single"/>
        </w:rPr>
        <w:t>63 Prihode od pomoći iz inozemstva i od subjekata unutar općeg proračuna</w:t>
      </w:r>
      <w:r>
        <w:rPr>
          <w:rFonts w:ascii="Arial" w:hAnsi="Arial" w:cs="Arial"/>
        </w:rPr>
        <w:t xml:space="preserve"> Općina Pokupsko realizirala je u iznosu od 1.693.194,00 eura što je 101,25 % u odnosu na plan. Primljeni prihodi se odnose na sredstva fiskalnog izravnanja iznose 346.895,96 eura, za fiskalnu održivost dječjih vrtića primljena je pomoć u iznosu od 51.915,00 eura, 1.245,42 eura iznosi potpora  za izradu projektne dokumentacije za izradu PRŠI, 27.871,73 eura iznosi 15% prihoda iz državnog proračuna za provedbu projekta Zaželi, pomoći iz županijskog proračuna: 9.850,00 eura za projekt Pomoć u kući, 32.800,00 eura za sufinanciranje programa </w:t>
      </w:r>
      <w:proofErr w:type="spellStart"/>
      <w:r>
        <w:rPr>
          <w:rFonts w:ascii="Arial" w:hAnsi="Arial" w:cs="Arial"/>
        </w:rPr>
        <w:t>predškole</w:t>
      </w:r>
      <w:proofErr w:type="spellEnd"/>
      <w:r>
        <w:rPr>
          <w:rFonts w:ascii="Arial" w:hAnsi="Arial" w:cs="Arial"/>
        </w:rPr>
        <w:t xml:space="preserve">, 29.884,00 eura za opremanje društvenih domova, 13.000,00 za projektnu dokumentaciju za poljoprivredni edukacijski centar Pokupsko, te monografiju KUD-a 1.500,00 eura . Kapitalne pomoći primljene su iz državnog proračuna za kupnju sprava za igralište dječjeg vrtića u iznosu od 23.236,20 eura i za modernizaciju javne rasvjete 33.000,00 eura,  od Zagrebačke županije primljeno je 95.577,18 eura za provedbu projekta Rekonstrukcija DVD-a Pokupsko, 11.437,50 eura za elaborat sanacije štete i obnove od potresa DK Šestak Brdo, 251.915,62 eura za radove sanacije štete uzrokovane potresom na DK </w:t>
      </w:r>
      <w:proofErr w:type="spellStart"/>
      <w:r>
        <w:rPr>
          <w:rFonts w:ascii="Arial" w:hAnsi="Arial" w:cs="Arial"/>
        </w:rPr>
        <w:t>Strezojevo</w:t>
      </w:r>
      <w:proofErr w:type="spellEnd"/>
      <w:r>
        <w:rPr>
          <w:rFonts w:ascii="Arial" w:hAnsi="Arial" w:cs="Arial"/>
        </w:rPr>
        <w:t xml:space="preserve">, 15.679,80 eura za fasadu na Društvenom domu u Pokupskom, 76.000,00 eura za izgradnju vodoopskrbnog sustava u </w:t>
      </w:r>
      <w:proofErr w:type="spellStart"/>
      <w:r>
        <w:rPr>
          <w:rFonts w:ascii="Arial" w:hAnsi="Arial" w:cs="Arial"/>
        </w:rPr>
        <w:t>Zgurić</w:t>
      </w:r>
      <w:proofErr w:type="spellEnd"/>
      <w:r>
        <w:rPr>
          <w:rFonts w:ascii="Arial" w:hAnsi="Arial" w:cs="Arial"/>
        </w:rPr>
        <w:t xml:space="preserve"> Brdu, 157.939,82 eura za projekt Zaželi (85% temeljem prijenosa EU sredstava), 11.100,00 eura za nabavu kosilice i sprava za igralište u parku i 498.745,77 eura za projekt Rekonstrukcije DVD-a</w:t>
      </w:r>
    </w:p>
    <w:p w:rsidR="00DF2248" w:rsidRDefault="00DF2248">
      <w:pPr>
        <w:rPr>
          <w:rFonts w:ascii="Arial" w:hAnsi="Arial" w:cs="Arial"/>
        </w:rPr>
      </w:pPr>
    </w:p>
    <w:p w:rsidR="00DF2248" w:rsidRDefault="006F7BED">
      <w:pPr>
        <w:rPr>
          <w:rFonts w:ascii="Arial" w:hAnsi="Arial" w:cs="Arial"/>
          <w:color w:val="FF0000"/>
        </w:rPr>
      </w:pPr>
      <w:r>
        <w:rPr>
          <w:rFonts w:ascii="Arial" w:hAnsi="Arial" w:cs="Arial"/>
        </w:rPr>
        <w:t>Prihod proračunskog korisnika iznosi 3.600,00 eura, a odnosi se na pomoći iz državnog i županijskog proračuna za nabavu knjižne građe.</w:t>
      </w:r>
    </w:p>
    <w:p w:rsidR="00DF2248" w:rsidRDefault="00DF2248">
      <w:pPr>
        <w:suppressAutoHyphens w:val="0"/>
        <w:autoSpaceDE w:val="0"/>
        <w:autoSpaceDN w:val="0"/>
        <w:adjustRightInd w:val="0"/>
        <w:ind w:firstLine="708"/>
        <w:rPr>
          <w:rFonts w:ascii="Arial" w:hAnsi="Arial" w:cs="Arial"/>
        </w:rPr>
      </w:pPr>
    </w:p>
    <w:p w:rsidR="00DF2248" w:rsidRDefault="006F7BED">
      <w:pPr>
        <w:ind w:firstLine="708"/>
        <w:rPr>
          <w:rFonts w:ascii="Arial" w:hAnsi="Arial" w:cs="Arial"/>
          <w:color w:val="000000"/>
          <w:lang w:eastAsia="hr-HR"/>
        </w:rPr>
      </w:pPr>
      <w:r>
        <w:rPr>
          <w:rFonts w:ascii="Arial" w:hAnsi="Arial" w:cs="Arial"/>
          <w:u w:val="single"/>
        </w:rPr>
        <w:t>64 Prihodi od imovine</w:t>
      </w:r>
      <w:r>
        <w:rPr>
          <w:rFonts w:ascii="Arial" w:hAnsi="Arial" w:cs="Arial"/>
        </w:rPr>
        <w:t xml:space="preserve"> realizirani su u iznosi od </w:t>
      </w:r>
      <w:r>
        <w:rPr>
          <w:rFonts w:ascii="Arial" w:hAnsi="Arial" w:cs="Arial"/>
          <w:lang w:eastAsia="hr-HR"/>
        </w:rPr>
        <w:t>21.562,58 eura, što 58,75% u odnosu na plan. Prihodi od financijske imovine (kamate</w:t>
      </w:r>
      <w:r>
        <w:rPr>
          <w:rFonts w:ascii="Arial" w:hAnsi="Arial" w:cs="Arial"/>
          <w:color w:val="000000"/>
          <w:lang w:eastAsia="hr-HR"/>
        </w:rPr>
        <w:t xml:space="preserve">) realizirani su u iznosu od 39,51 eura. Prihodi od nefinancijske imovine realiziran je u iznosu od 21.388,42 eura (prihodi od zakupa i iznajmljivanja imovine – 6.802,49 eura, naknada za korištenje nefinancijske imovine 1,36 eura (spomenička renta), ostali prihodi od nefinancijske imovine 14.584,57 eura (naknada za zadržavanje nezakonito izgrađene </w:t>
      </w:r>
      <w:r>
        <w:rPr>
          <w:rFonts w:ascii="Arial" w:hAnsi="Arial" w:cs="Arial"/>
          <w:lang w:eastAsia="hr-HR"/>
        </w:rPr>
        <w:t>zgrade – 861,84 eura i pravo služnosti HT – 13.722,73 eura), te prihodi od kamata 134,61 euro.</w:t>
      </w:r>
    </w:p>
    <w:p w:rsidR="00DF2248" w:rsidRDefault="00DF2248">
      <w:pPr>
        <w:jc w:val="both"/>
        <w:rPr>
          <w:rFonts w:ascii="Arial" w:hAnsi="Arial" w:cs="Arial"/>
        </w:rPr>
      </w:pPr>
    </w:p>
    <w:p w:rsidR="00DF2248" w:rsidRDefault="006F7BED">
      <w:pPr>
        <w:ind w:firstLine="708"/>
        <w:jc w:val="both"/>
        <w:rPr>
          <w:rFonts w:ascii="Arial" w:hAnsi="Arial" w:cs="Arial"/>
        </w:rPr>
      </w:pPr>
      <w:r>
        <w:rPr>
          <w:rFonts w:ascii="Arial" w:hAnsi="Arial" w:cs="Arial"/>
          <w:u w:val="single"/>
        </w:rPr>
        <w:t>65 Prihodi od upravnih i administrativnih pristojbi te pristojbi po posebnim propisima i naknadama</w:t>
      </w:r>
      <w:r>
        <w:rPr>
          <w:rFonts w:ascii="Arial" w:hAnsi="Arial" w:cs="Arial"/>
        </w:rPr>
        <w:t xml:space="preserve"> ostvareni su u iznosu od 67.267,26 eura,  što je 99,71% u odnosu na plan, od toga su prihodi  po posebnim propisima 13.590,94 eura (vodni doprinos 62,16 eura, doprinosi za šume 13.495,40 eura), te komunalni doprinosi 8.758,24 eura, komunalna naknada 44.917,97 eura.</w:t>
      </w:r>
    </w:p>
    <w:p w:rsidR="00DF2248" w:rsidRDefault="006F7BED">
      <w:pPr>
        <w:ind w:firstLine="708"/>
        <w:jc w:val="both"/>
        <w:rPr>
          <w:rFonts w:ascii="Arial" w:hAnsi="Arial" w:cs="Arial"/>
        </w:rPr>
      </w:pPr>
      <w:r>
        <w:rPr>
          <w:rFonts w:ascii="Arial" w:hAnsi="Arial" w:cs="Arial"/>
        </w:rPr>
        <w:t>Prihod proračunskog korisnika Općinske knjižnice Pokupsko iznosi 33,38 eura i odnosi se na prihod od članarina.</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u w:val="single"/>
        </w:rPr>
        <w:t>66 Prihodi od prodaje proizvoda i robe te pruženih usluga i prihoda od donacije</w:t>
      </w:r>
      <w:r>
        <w:rPr>
          <w:rFonts w:ascii="Arial" w:hAnsi="Arial" w:cs="Arial"/>
        </w:rPr>
        <w:t xml:space="preserve"> iznose 1.611,30 eura (prihodi od pruženih usluga ubiranja naknade za uređenje voda).</w:t>
      </w:r>
    </w:p>
    <w:p w:rsidR="00DF2248" w:rsidRDefault="00DF2248">
      <w:pPr>
        <w:ind w:firstLine="708"/>
        <w:jc w:val="both"/>
        <w:rPr>
          <w:rFonts w:ascii="Arial" w:hAnsi="Arial" w:cs="Arial"/>
          <w:color w:val="FF0000"/>
          <w:u w:val="single"/>
        </w:rPr>
      </w:pPr>
    </w:p>
    <w:p w:rsidR="00DF2248" w:rsidRDefault="00DF2248">
      <w:pPr>
        <w:jc w:val="both"/>
        <w:rPr>
          <w:rFonts w:ascii="Arial" w:hAnsi="Arial" w:cs="Arial"/>
          <w:color w:val="FF0000"/>
          <w:u w:val="single"/>
        </w:rPr>
      </w:pPr>
    </w:p>
    <w:p w:rsidR="00DF2248" w:rsidRDefault="00DF2248">
      <w:pPr>
        <w:jc w:val="both"/>
        <w:rPr>
          <w:rFonts w:ascii="Arial" w:hAnsi="Arial" w:cs="Arial"/>
          <w:color w:val="FF0000"/>
          <w:u w:val="single"/>
        </w:rPr>
      </w:pPr>
    </w:p>
    <w:p w:rsidR="00DF2248" w:rsidRDefault="006F7BED">
      <w:pPr>
        <w:jc w:val="both"/>
        <w:rPr>
          <w:rFonts w:ascii="Arial" w:hAnsi="Arial" w:cs="Arial"/>
          <w:u w:val="single"/>
        </w:rPr>
      </w:pPr>
      <w:r>
        <w:rPr>
          <w:rFonts w:ascii="Arial" w:hAnsi="Arial" w:cs="Arial"/>
          <w:color w:val="FF0000"/>
          <w:u w:val="single"/>
        </w:rPr>
        <w:t xml:space="preserve"> </w:t>
      </w:r>
      <w:r>
        <w:rPr>
          <w:rFonts w:ascii="Arial" w:hAnsi="Arial" w:cs="Arial"/>
          <w:u w:val="single"/>
        </w:rPr>
        <w:t>Ukupni rashodi</w:t>
      </w:r>
    </w:p>
    <w:p w:rsidR="00DF2248" w:rsidRDefault="00DF2248">
      <w:pPr>
        <w:jc w:val="both"/>
        <w:rPr>
          <w:rFonts w:ascii="Arial" w:hAnsi="Arial" w:cs="Arial"/>
          <w:u w:val="single"/>
        </w:rPr>
      </w:pPr>
    </w:p>
    <w:tbl>
      <w:tblPr>
        <w:tblW w:w="13900" w:type="dxa"/>
        <w:tblLook w:val="04A0" w:firstRow="1" w:lastRow="0" w:firstColumn="1" w:lastColumn="0" w:noHBand="0" w:noVBand="1"/>
      </w:tblPr>
      <w:tblGrid>
        <w:gridCol w:w="7289"/>
        <w:gridCol w:w="1384"/>
        <w:gridCol w:w="1384"/>
        <w:gridCol w:w="1384"/>
        <w:gridCol w:w="1384"/>
        <w:gridCol w:w="1006"/>
        <w:gridCol w:w="895"/>
      </w:tblGrid>
      <w:tr w:rsidR="00DF2248">
        <w:trPr>
          <w:trHeight w:val="540"/>
        </w:trPr>
        <w:tc>
          <w:tcPr>
            <w:tcW w:w="728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Račun / opis</w:t>
            </w:r>
          </w:p>
        </w:tc>
        <w:tc>
          <w:tcPr>
            <w:tcW w:w="1213"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265"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244" w:type="dxa"/>
            <w:tcBorders>
              <w:top w:val="single" w:sz="4" w:space="0" w:color="auto"/>
              <w:left w:val="nil"/>
              <w:bottom w:val="single" w:sz="4" w:space="0" w:color="auto"/>
              <w:right w:val="single" w:sz="4" w:space="0" w:color="000000"/>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270"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85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763"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A. RASHODA</w:t>
            </w:r>
          </w:p>
        </w:tc>
        <w:tc>
          <w:tcPr>
            <w:tcW w:w="1213"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265"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244" w:type="dxa"/>
            <w:tcBorders>
              <w:top w:val="single" w:sz="4" w:space="0" w:color="auto"/>
              <w:left w:val="nil"/>
              <w:bottom w:val="single" w:sz="4" w:space="0" w:color="auto"/>
              <w:right w:val="single" w:sz="4" w:space="0" w:color="000000"/>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270"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856" w:type="dxa"/>
            <w:tcBorders>
              <w:top w:val="nil"/>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763"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 Rashodi poslovanja</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946.434,40</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1.776.564,23</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1.528.269,23</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1.183.053,05</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125,00%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77,41%</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31 Rashodi za zaposlene</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211.348,31</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382.000,00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334.200,00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324.136,49</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153,37%</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96,99%</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32 Materijalni rashodi</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426.747,44</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728.620,00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594.450,00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388.309,34</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90,99%</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65,32%</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34 Financijski rashodi</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52.022,49</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45.550,00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15.250,00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5.115,00</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9,83%</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33,54%</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35 Subvencije</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84.507,54</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143.700,00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148.700,00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134.035,66</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158,61%</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90,14%</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37 Naknade građanima i kućanstvima na temelju osiguranja i druge naknade</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44.128,59</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90.750,00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86.700,00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54.447,24</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123,38%</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62,80%</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38 Ostali rashodi</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127.680,03</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385.944,23</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348.969,23</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277.009,32</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216,96%</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79,38%</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 Rashodi za nabavu nefinancijske imovine</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6.594.927,83</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3.733.877,59</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1.387.479,00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1.267.945,23</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19,23%</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91,38%</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41 Rashodi za nabavu </w:t>
            </w:r>
            <w:proofErr w:type="spellStart"/>
            <w:r>
              <w:rPr>
                <w:rFonts w:ascii="Arial" w:hAnsi="Arial" w:cs="Arial"/>
                <w:b/>
                <w:bCs/>
                <w:sz w:val="20"/>
                <w:szCs w:val="20"/>
                <w:lang w:eastAsia="hr-HR"/>
              </w:rPr>
              <w:t>neproizvedene</w:t>
            </w:r>
            <w:proofErr w:type="spellEnd"/>
            <w:r>
              <w:rPr>
                <w:rFonts w:ascii="Arial" w:hAnsi="Arial" w:cs="Arial"/>
                <w:b/>
                <w:bCs/>
                <w:sz w:val="20"/>
                <w:szCs w:val="20"/>
                <w:lang w:eastAsia="hr-HR"/>
              </w:rPr>
              <w:t xml:space="preserve"> dugotrajne imovine</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8.000,00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255"/>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45 Rashodi za dodatna ulaganja na nefinancijskoj imovini</w:t>
            </w:r>
          </w:p>
        </w:tc>
        <w:tc>
          <w:tcPr>
            <w:tcW w:w="1213"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6.454.031,93</w:t>
            </w:r>
          </w:p>
        </w:tc>
        <w:tc>
          <w:tcPr>
            <w:tcW w:w="1265"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795.800,00</w:t>
            </w:r>
          </w:p>
        </w:tc>
        <w:tc>
          <w:tcPr>
            <w:tcW w:w="1244" w:type="dxa"/>
            <w:tcBorders>
              <w:top w:val="single" w:sz="4" w:space="0" w:color="auto"/>
              <w:left w:val="nil"/>
              <w:bottom w:val="single" w:sz="4" w:space="0" w:color="auto"/>
              <w:right w:val="single" w:sz="4" w:space="0" w:color="000000"/>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449.770,00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417.634,36</w:t>
            </w:r>
          </w:p>
        </w:tc>
        <w:tc>
          <w:tcPr>
            <w:tcW w:w="856" w:type="dxa"/>
            <w:tcBorders>
              <w:top w:val="nil"/>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6,47%</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92,86%</w:t>
            </w:r>
          </w:p>
        </w:tc>
      </w:tr>
    </w:tbl>
    <w:p w:rsidR="00DF2248" w:rsidRDefault="00DF2248">
      <w:pPr>
        <w:jc w:val="both"/>
        <w:rPr>
          <w:rFonts w:ascii="Arial" w:hAnsi="Arial" w:cs="Arial"/>
          <w:u w:val="single"/>
        </w:rPr>
      </w:pPr>
    </w:p>
    <w:p w:rsidR="00DF2248" w:rsidRDefault="00DF2248">
      <w:pPr>
        <w:jc w:val="both"/>
        <w:rPr>
          <w:rFonts w:ascii="Arial" w:hAnsi="Arial" w:cs="Arial"/>
          <w:u w:val="single"/>
        </w:rPr>
      </w:pPr>
    </w:p>
    <w:p w:rsidR="00DF2248" w:rsidRDefault="00DF2248">
      <w:pPr>
        <w:jc w:val="both"/>
        <w:rPr>
          <w:rFonts w:ascii="Arial" w:hAnsi="Arial" w:cs="Arial"/>
          <w:sz w:val="22"/>
        </w:rPr>
      </w:pPr>
    </w:p>
    <w:p w:rsidR="00DF2248" w:rsidRDefault="00DF2248">
      <w:pPr>
        <w:jc w:val="both"/>
        <w:rPr>
          <w:rFonts w:ascii="Arial" w:hAnsi="Arial" w:cs="Arial"/>
        </w:rPr>
      </w:pPr>
    </w:p>
    <w:p w:rsidR="00DF2248" w:rsidRDefault="006F7BED">
      <w:pPr>
        <w:ind w:firstLine="708"/>
        <w:jc w:val="both"/>
        <w:rPr>
          <w:rFonts w:ascii="Arial" w:hAnsi="Arial" w:cs="Arial"/>
        </w:rPr>
      </w:pPr>
      <w:r>
        <w:rPr>
          <w:rFonts w:ascii="Arial" w:hAnsi="Arial" w:cs="Arial"/>
          <w:u w:val="single"/>
        </w:rPr>
        <w:t>31 Rashodi za zaposlene</w:t>
      </w:r>
      <w:r>
        <w:rPr>
          <w:rFonts w:ascii="Arial" w:hAnsi="Arial" w:cs="Arial"/>
        </w:rPr>
        <w:t xml:space="preserve"> realizirani su u iznosu od 324.136,49 eura što je 96,99% izvršenja u odnosu na plan. Rashode za zaposlene čine plaća, ostali rashodi za zaposlene te doprinosi na plaću, u navedeno izvršenje uključen je proračunski korisnik (jedan zaposleni). Općina Pokupsko u 2024. godini imala je 5 zaposlenih na neodređeno, 4 službenika (od toga jedna osoba na pola radnog vremena) i 1 namještenik na pola radnog vremena, te 18 zaposlenih na određeno (dužnosnik, voditelj projekta Zaželi i asistent na projektu, te 15 žena koje rade na projektu Zaželi).</w:t>
      </w:r>
    </w:p>
    <w:p w:rsidR="00DF2248" w:rsidRDefault="00DF2248">
      <w:pPr>
        <w:ind w:firstLine="708"/>
        <w:jc w:val="both"/>
        <w:rPr>
          <w:rFonts w:ascii="Arial" w:hAnsi="Arial" w:cs="Arial"/>
        </w:rPr>
      </w:pPr>
    </w:p>
    <w:p w:rsidR="00DF2248" w:rsidRDefault="006F7BED">
      <w:pPr>
        <w:ind w:firstLine="708"/>
        <w:jc w:val="both"/>
        <w:rPr>
          <w:rFonts w:ascii="Arial" w:hAnsi="Arial" w:cs="Arial"/>
          <w:i/>
        </w:rPr>
      </w:pPr>
      <w:r>
        <w:rPr>
          <w:rFonts w:ascii="Arial" w:hAnsi="Arial" w:cs="Arial"/>
          <w:u w:val="single"/>
        </w:rPr>
        <w:t>32 Materijalni rashodi</w:t>
      </w:r>
      <w:r>
        <w:rPr>
          <w:rFonts w:ascii="Arial" w:hAnsi="Arial" w:cs="Arial"/>
        </w:rPr>
        <w:t xml:space="preserve"> realizirani su u iznosu od 388.309,34 eura, odnosno 65,32% od plana. Materijalne rashode čine naknade troškova zaposlenima 11.108,43 eura </w:t>
      </w:r>
      <w:r>
        <w:rPr>
          <w:rFonts w:ascii="Arial" w:hAnsi="Arial" w:cs="Arial"/>
          <w:i/>
        </w:rPr>
        <w:t>(troškovi službenih putovanja, naknade za prijevoz, stručna usavršavanja)</w:t>
      </w:r>
      <w:r>
        <w:rPr>
          <w:rFonts w:ascii="Arial" w:hAnsi="Arial" w:cs="Arial"/>
        </w:rPr>
        <w:t xml:space="preserve">, rashodi za materijal i energiju 59.313,53 eura </w:t>
      </w:r>
      <w:r>
        <w:rPr>
          <w:rFonts w:ascii="Arial" w:hAnsi="Arial" w:cs="Arial"/>
          <w:i/>
        </w:rPr>
        <w:t xml:space="preserve">(trošak </w:t>
      </w:r>
      <w:proofErr w:type="spellStart"/>
      <w:r>
        <w:rPr>
          <w:rFonts w:ascii="Arial" w:hAnsi="Arial" w:cs="Arial"/>
          <w:i/>
        </w:rPr>
        <w:t>el.energije</w:t>
      </w:r>
      <w:proofErr w:type="spellEnd"/>
      <w:r>
        <w:rPr>
          <w:rFonts w:ascii="Arial" w:hAnsi="Arial" w:cs="Arial"/>
          <w:i/>
        </w:rPr>
        <w:t xml:space="preserve"> – javna rasvjeta i objekti, materijal za tekuće i investicijsko održavanje, uredski materijal i sredstva za čišćenje, sitni inventar, službena radna odjeća za djelatnice na projektu Zaželi)</w:t>
      </w:r>
      <w:r>
        <w:rPr>
          <w:rFonts w:ascii="Arial" w:hAnsi="Arial" w:cs="Arial"/>
        </w:rPr>
        <w:t xml:space="preserve">, rashodi za usluge 291.002,90 eura </w:t>
      </w:r>
      <w:r>
        <w:rPr>
          <w:rFonts w:ascii="Arial" w:hAnsi="Arial" w:cs="Arial"/>
          <w:i/>
        </w:rPr>
        <w:t xml:space="preserve">(usluge tekućeg i </w:t>
      </w:r>
      <w:proofErr w:type="spellStart"/>
      <w:r>
        <w:rPr>
          <w:rFonts w:ascii="Arial" w:hAnsi="Arial" w:cs="Arial"/>
          <w:i/>
        </w:rPr>
        <w:t>inv.održavanja</w:t>
      </w:r>
      <w:proofErr w:type="spellEnd"/>
      <w:r>
        <w:rPr>
          <w:rFonts w:ascii="Arial" w:hAnsi="Arial" w:cs="Arial"/>
          <w:i/>
        </w:rPr>
        <w:t xml:space="preserve"> - građevinskih objekata, postrojenja i opreme , komunalne usluge - odvoz smeća, opskrba vodom, održavanje javnih površina, deratizacija, zakupnine i najamnine – najam servera, najam fotokopirnog uređaja, telefon, pošta, intelektualne usluge - usluge javnog bilježnika, geodeta, usluge konzultanata, računalne usluge, usluge vođenja i ubiranja komunalne naknade, usluge porezne uprave)</w:t>
      </w:r>
      <w:r>
        <w:rPr>
          <w:rFonts w:ascii="Arial" w:hAnsi="Arial" w:cs="Arial"/>
        </w:rPr>
        <w:t xml:space="preserve">, ostali nespomenuti rashodi poslovanja 26.884,48 eura </w:t>
      </w:r>
      <w:r>
        <w:rPr>
          <w:rFonts w:ascii="Arial" w:hAnsi="Arial" w:cs="Arial"/>
          <w:i/>
        </w:rPr>
        <w:t>(naknade članovima predstavničkih tijela, premije osiguranja prijevoznih sredstava, reprezentacija, članarine, pristojbe i naknade, rashodi protokola, ostali nespomenuti rashodi poslovanja – poticajna naknada za odvojeno sakupljanje smeća, upis cesta, najam eko WC-a.</w:t>
      </w:r>
    </w:p>
    <w:p w:rsidR="00DF2248" w:rsidRDefault="00DF2248">
      <w:pPr>
        <w:ind w:firstLine="708"/>
        <w:jc w:val="both"/>
        <w:rPr>
          <w:rFonts w:ascii="Arial" w:hAnsi="Arial" w:cs="Arial"/>
        </w:rPr>
      </w:pPr>
    </w:p>
    <w:p w:rsidR="00DF2248" w:rsidRDefault="006F7BED">
      <w:pPr>
        <w:ind w:firstLine="708"/>
        <w:rPr>
          <w:rFonts w:ascii="Arial" w:hAnsi="Arial" w:cs="Arial"/>
          <w:i/>
        </w:rPr>
      </w:pPr>
      <w:r>
        <w:rPr>
          <w:rFonts w:ascii="Arial" w:hAnsi="Arial" w:cs="Arial"/>
          <w:u w:val="single"/>
        </w:rPr>
        <w:t>34 Financijski rashodi</w:t>
      </w:r>
      <w:r>
        <w:rPr>
          <w:rFonts w:ascii="Arial" w:hAnsi="Arial" w:cs="Arial"/>
        </w:rPr>
        <w:t xml:space="preserve"> realizirani su u visini 5.115,00 eura što je 33,54 % od plana. Financijske rashode čine bankarske usluge i usluge platnog prometa te ostali nespomenuti financijski rashodi </w:t>
      </w:r>
      <w:r>
        <w:rPr>
          <w:rFonts w:ascii="Arial" w:hAnsi="Arial" w:cs="Arial"/>
          <w:i/>
        </w:rPr>
        <w:t>(naplata 5% od prihoda koje ubire porezna uprava).</w:t>
      </w:r>
    </w:p>
    <w:p w:rsidR="00DF2248" w:rsidRDefault="006F7BED">
      <w:pPr>
        <w:rPr>
          <w:rFonts w:ascii="Arial" w:hAnsi="Arial" w:cs="Arial"/>
        </w:rPr>
      </w:pPr>
      <w:r>
        <w:rPr>
          <w:rFonts w:ascii="Arial" w:hAnsi="Arial" w:cs="Arial"/>
        </w:rPr>
        <w:t xml:space="preserve"> </w:t>
      </w:r>
    </w:p>
    <w:p w:rsidR="00DF2248" w:rsidRDefault="006F7BED">
      <w:pPr>
        <w:suppressAutoHyphens w:val="0"/>
        <w:ind w:firstLine="708"/>
        <w:rPr>
          <w:rFonts w:ascii="Arial" w:hAnsi="Arial" w:cs="Arial"/>
          <w:b/>
          <w:bCs/>
          <w:sz w:val="20"/>
          <w:szCs w:val="20"/>
          <w:lang w:eastAsia="hr-HR"/>
        </w:rPr>
      </w:pPr>
      <w:r>
        <w:rPr>
          <w:rFonts w:ascii="Arial" w:hAnsi="Arial" w:cs="Arial"/>
          <w:u w:val="single"/>
        </w:rPr>
        <w:t>35 Subvencije</w:t>
      </w:r>
      <w:r>
        <w:rPr>
          <w:rFonts w:ascii="Arial" w:hAnsi="Arial" w:cs="Arial"/>
        </w:rPr>
        <w:t xml:space="preserve"> iznose 134.035,66 eura, što je 90,14% u odnosu na plan, od toga </w:t>
      </w:r>
      <w:r>
        <w:rPr>
          <w:rFonts w:ascii="Arial" w:hAnsi="Arial" w:cs="Arial"/>
          <w:bCs/>
          <w:szCs w:val="20"/>
          <w:lang w:eastAsia="hr-HR"/>
        </w:rPr>
        <w:t>133.219,26</w:t>
      </w:r>
      <w:r>
        <w:rPr>
          <w:rFonts w:ascii="Arial" w:hAnsi="Arial" w:cs="Arial"/>
          <w:b/>
          <w:bCs/>
          <w:sz w:val="20"/>
          <w:szCs w:val="20"/>
          <w:lang w:eastAsia="hr-HR"/>
        </w:rPr>
        <w:t xml:space="preserve"> </w:t>
      </w:r>
      <w:r>
        <w:rPr>
          <w:rFonts w:ascii="Arial" w:hAnsi="Arial" w:cs="Arial"/>
          <w:bCs/>
          <w:szCs w:val="20"/>
          <w:lang w:eastAsia="hr-HR"/>
        </w:rPr>
        <w:t xml:space="preserve">eura </w:t>
      </w:r>
      <w:r>
        <w:rPr>
          <w:rFonts w:ascii="Arial" w:hAnsi="Arial" w:cs="Arial"/>
        </w:rPr>
        <w:t xml:space="preserve">odnosi se na subvenciju dječjeg vrtića koji je u privatnom vlasništvu, a 816,40 eura na subvencije poljoprivrednicima za umjetno </w:t>
      </w:r>
      <w:proofErr w:type="spellStart"/>
      <w:r>
        <w:rPr>
          <w:rFonts w:ascii="Arial" w:hAnsi="Arial" w:cs="Arial"/>
        </w:rPr>
        <w:t>osjemenjivanje</w:t>
      </w:r>
      <w:proofErr w:type="spellEnd"/>
      <w:r>
        <w:rPr>
          <w:rFonts w:ascii="Arial" w:hAnsi="Arial" w:cs="Arial"/>
        </w:rPr>
        <w:t xml:space="preserve"> goveda .</w:t>
      </w:r>
    </w:p>
    <w:p w:rsidR="00DF2248" w:rsidRDefault="00DF2248">
      <w:pPr>
        <w:ind w:firstLine="708"/>
        <w:rPr>
          <w:rFonts w:ascii="Arial" w:hAnsi="Arial" w:cs="Arial"/>
        </w:rPr>
      </w:pPr>
    </w:p>
    <w:p w:rsidR="00DF2248" w:rsidRDefault="006F7BED">
      <w:pPr>
        <w:ind w:firstLine="708"/>
        <w:jc w:val="both"/>
        <w:rPr>
          <w:rFonts w:ascii="Arial" w:hAnsi="Arial" w:cs="Arial"/>
        </w:rPr>
      </w:pPr>
      <w:r>
        <w:rPr>
          <w:rFonts w:ascii="Arial" w:hAnsi="Arial" w:cs="Arial"/>
          <w:u w:val="single"/>
        </w:rPr>
        <w:t>37 Naknade građanima i kućanstvima</w:t>
      </w:r>
      <w:r>
        <w:rPr>
          <w:rFonts w:ascii="Arial" w:hAnsi="Arial" w:cs="Arial"/>
        </w:rPr>
        <w:t xml:space="preserve"> realizirane su u iznosu od 54.447,24 eura što je 62,80 % od plana. Naknade su isplaćivane kao jednokratne novčane pomoći – 1.200,00 eura, stipendije -5.400,00 eura, jednokratne novčane pomoći za novorođenče – 3.510,00 eura, božićnice za umirovljenike – 3.080,00 eura, sufinanciranje cijene prijevoza za srednjoškolce i studente – 17.808,41 eura, pomoć i njega u kući – 11.939,50 eura, troškovi stanovanja (korisnici zajamčene minimalne naknade, 59,91 eura), trošak grobnog mjesta za socijalne slučajeve koji nemaju biti gdje sahranjeni – 849,39 </w:t>
      </w:r>
      <w:proofErr w:type="spellStart"/>
      <w:r>
        <w:rPr>
          <w:rFonts w:ascii="Arial" w:hAnsi="Arial" w:cs="Arial"/>
        </w:rPr>
        <w:t>eur</w:t>
      </w:r>
      <w:proofErr w:type="spellEnd"/>
      <w:r>
        <w:rPr>
          <w:rFonts w:ascii="Arial" w:hAnsi="Arial" w:cs="Arial"/>
        </w:rPr>
        <w:t xml:space="preserve">, darovi za djecu povodom </w:t>
      </w:r>
      <w:proofErr w:type="spellStart"/>
      <w:r>
        <w:rPr>
          <w:rFonts w:ascii="Arial" w:hAnsi="Arial" w:cs="Arial"/>
        </w:rPr>
        <w:t>sv.Nikole</w:t>
      </w:r>
      <w:proofErr w:type="spellEnd"/>
      <w:r>
        <w:rPr>
          <w:rFonts w:ascii="Arial" w:hAnsi="Arial" w:cs="Arial"/>
        </w:rPr>
        <w:t xml:space="preserve"> 1.057,50 eura, radni materijali za učenike osnovne škole 9.542,53 eura.</w:t>
      </w:r>
    </w:p>
    <w:p w:rsidR="00DF2248" w:rsidRDefault="00DF2248">
      <w:pPr>
        <w:ind w:firstLine="708"/>
        <w:jc w:val="both"/>
        <w:rPr>
          <w:rFonts w:ascii="Arial" w:hAnsi="Arial" w:cs="Arial"/>
        </w:rPr>
      </w:pPr>
    </w:p>
    <w:p w:rsidR="00DF2248" w:rsidRDefault="006F7BED">
      <w:pPr>
        <w:ind w:firstLine="708"/>
        <w:rPr>
          <w:rFonts w:ascii="Arial" w:hAnsi="Arial" w:cs="Arial"/>
        </w:rPr>
      </w:pPr>
      <w:r>
        <w:rPr>
          <w:rFonts w:ascii="Arial" w:hAnsi="Arial" w:cs="Arial"/>
          <w:u w:val="single"/>
        </w:rPr>
        <w:t>38 Ostali rashodi</w:t>
      </w:r>
      <w:r>
        <w:rPr>
          <w:rFonts w:ascii="Arial" w:hAnsi="Arial" w:cs="Arial"/>
        </w:rPr>
        <w:t xml:space="preserve"> realizirani su u iznosu 277.009,32 eura što je 79,38% od plana. Ostali rashodi obuhvaćaju tekuće donacije zdravstvenim neprofitnim organizacijama  u iznosu od 2.606,24 eura, tekuće donacije vjerskim zajednicama 1.225,00 eura, tekuće donacije udrugama 30.500,00 eura i političkim strankama 1.249,50 </w:t>
      </w:r>
      <w:proofErr w:type="spellStart"/>
      <w:r>
        <w:rPr>
          <w:rFonts w:ascii="Arial" w:hAnsi="Arial" w:cs="Arial"/>
        </w:rPr>
        <w:t>eur</w:t>
      </w:r>
      <w:proofErr w:type="spellEnd"/>
      <w:r>
        <w:rPr>
          <w:rFonts w:ascii="Arial" w:hAnsi="Arial" w:cs="Arial"/>
        </w:rPr>
        <w:t xml:space="preserve">, tekuće donacije DVD-u 28.400,00 eura, tekuće donacije HGSS-u 331,81 </w:t>
      </w:r>
      <w:proofErr w:type="spellStart"/>
      <w:r>
        <w:rPr>
          <w:rFonts w:ascii="Arial" w:hAnsi="Arial" w:cs="Arial"/>
        </w:rPr>
        <w:t>eur</w:t>
      </w:r>
      <w:proofErr w:type="spellEnd"/>
      <w:r>
        <w:rPr>
          <w:rFonts w:ascii="Arial" w:hAnsi="Arial" w:cs="Arial"/>
        </w:rPr>
        <w:t xml:space="preserve">, ostale tekuće donacije – 400,00 eura za sufinanciranje iznosa za školu u prirodi i 9.406,35 eura poticajna naknada za liječnika obiteljske medicine i 3.300,00 eura subvencija škole u prirodi i maturalca, kapitalne pomoći – financiranje radova na izgradnji vodovoda u </w:t>
      </w:r>
      <w:proofErr w:type="spellStart"/>
      <w:r>
        <w:rPr>
          <w:rFonts w:ascii="Arial" w:hAnsi="Arial" w:cs="Arial"/>
        </w:rPr>
        <w:t>Zgurić</w:t>
      </w:r>
      <w:proofErr w:type="spellEnd"/>
      <w:r>
        <w:rPr>
          <w:rFonts w:ascii="Arial" w:hAnsi="Arial" w:cs="Arial"/>
        </w:rPr>
        <w:t xml:space="preserve"> brdu 197.941,33 eura.</w:t>
      </w:r>
    </w:p>
    <w:p w:rsidR="00DF2248" w:rsidRDefault="00DF2248">
      <w:pPr>
        <w:ind w:firstLine="708"/>
        <w:rPr>
          <w:rFonts w:ascii="Arial" w:hAnsi="Arial" w:cs="Arial"/>
        </w:rPr>
      </w:pPr>
    </w:p>
    <w:p w:rsidR="00DF2248" w:rsidRDefault="006F7BED">
      <w:pPr>
        <w:ind w:firstLine="360"/>
        <w:jc w:val="both"/>
        <w:rPr>
          <w:rFonts w:ascii="Arial" w:hAnsi="Arial" w:cs="Arial"/>
        </w:rPr>
      </w:pPr>
      <w:r>
        <w:rPr>
          <w:rFonts w:ascii="Arial" w:hAnsi="Arial" w:cs="Arial"/>
          <w:u w:val="single"/>
        </w:rPr>
        <w:t>42 Rashodi za nabavu proizvedene dugotrajne imovine</w:t>
      </w:r>
      <w:r>
        <w:rPr>
          <w:rFonts w:ascii="Arial" w:hAnsi="Arial" w:cs="Arial"/>
        </w:rPr>
        <w:t xml:space="preserve"> realizirani su u iznosu 850.310,87 eura,</w:t>
      </w:r>
      <w:r>
        <w:rPr>
          <w:rFonts w:ascii="Arial" w:hAnsi="Arial" w:cs="Arial"/>
          <w:b/>
          <w:bCs/>
          <w:sz w:val="20"/>
          <w:szCs w:val="20"/>
          <w:lang w:eastAsia="hr-HR"/>
        </w:rPr>
        <w:t xml:space="preserve"> </w:t>
      </w:r>
      <w:r>
        <w:rPr>
          <w:rFonts w:ascii="Arial" w:hAnsi="Arial" w:cs="Arial"/>
        </w:rPr>
        <w:t xml:space="preserve">odnosno 90,68% od plana. Rashode za nabavu proizvedene dugotrajne imovine čine radovi Rekonstrukcije DVD-a Pokupsko u iznosu od 516.610,01 euro, evidentiranje izvedenog stanja ceste NC/LB16 – 10.083,75 eura, izrada idejnog projekta i ishođenje lokacijske dozvole za ŠRC Jezera – 19.282,96 eura, radovi na nogometnom igralištu u </w:t>
      </w:r>
      <w:proofErr w:type="spellStart"/>
      <w:r>
        <w:rPr>
          <w:rFonts w:ascii="Arial" w:hAnsi="Arial" w:cs="Arial"/>
        </w:rPr>
        <w:t>Strezojevu</w:t>
      </w:r>
      <w:proofErr w:type="spellEnd"/>
      <w:r>
        <w:rPr>
          <w:rFonts w:ascii="Arial" w:hAnsi="Arial" w:cs="Arial"/>
        </w:rPr>
        <w:t xml:space="preserve"> – 35.965,25 eura, kupnja i najam led rasvjetnih tijela, kupnja nosača – 102.623,49 eura, kupnja i ugradnja klima uređaja u vrtiću – 4.842,39 eura, perilica i sušilica rublja za vrtić – 1.201,26 eura, </w:t>
      </w:r>
      <w:proofErr w:type="spellStart"/>
      <w:r>
        <w:rPr>
          <w:rFonts w:ascii="Arial" w:hAnsi="Arial" w:cs="Arial"/>
        </w:rPr>
        <w:t>rider</w:t>
      </w:r>
      <w:proofErr w:type="spellEnd"/>
      <w:r>
        <w:rPr>
          <w:rFonts w:ascii="Arial" w:hAnsi="Arial" w:cs="Arial"/>
        </w:rPr>
        <w:t xml:space="preserve"> – 9.656,10 eura, didaktička oprema za vrtić, sprave za vanjsko igralište vrtića, kombinirane sprave za igrališta po mjesnim odborima, stolovi i stolice za društveni dom Opatija i </w:t>
      </w:r>
      <w:proofErr w:type="spellStart"/>
      <w:r>
        <w:rPr>
          <w:rFonts w:ascii="Arial" w:hAnsi="Arial" w:cs="Arial"/>
        </w:rPr>
        <w:t>Hotnja</w:t>
      </w:r>
      <w:proofErr w:type="spellEnd"/>
      <w:r>
        <w:rPr>
          <w:rFonts w:ascii="Arial" w:hAnsi="Arial" w:cs="Arial"/>
        </w:rPr>
        <w:t>, sprave za park ispred zgrade općine – 128.425,33 eura, I. faza izrade III. izmjena i dopuna prostornog plana – 5.850,00 eura, izrada idejnog rješenja za edukacijski centar za razvoj poljoprivrede – 9.375,00 eura.</w:t>
      </w:r>
    </w:p>
    <w:p w:rsidR="00DF2248" w:rsidRDefault="006F7BED">
      <w:pPr>
        <w:ind w:firstLine="360"/>
        <w:jc w:val="both"/>
        <w:rPr>
          <w:rFonts w:ascii="Arial" w:hAnsi="Arial" w:cs="Arial"/>
        </w:rPr>
      </w:pPr>
      <w:r>
        <w:rPr>
          <w:rFonts w:ascii="Arial" w:hAnsi="Arial" w:cs="Arial"/>
        </w:rPr>
        <w:t xml:space="preserve">45 Rashodi za dodatna ulaganja na nefinancijskoj imovini realizirani su u iznosu od 417.634,36 eura odnosno 92,86% u odnosu na plan, a odnose se na radove u DK Pokupski </w:t>
      </w:r>
      <w:proofErr w:type="spellStart"/>
      <w:r>
        <w:rPr>
          <w:rFonts w:ascii="Arial" w:hAnsi="Arial" w:cs="Arial"/>
        </w:rPr>
        <w:t>Gladovec</w:t>
      </w:r>
      <w:proofErr w:type="spellEnd"/>
      <w:r>
        <w:rPr>
          <w:rFonts w:ascii="Arial" w:hAnsi="Arial" w:cs="Arial"/>
        </w:rPr>
        <w:t xml:space="preserve">, izradu projektne dokumentacije za cjelovitu obnovu DK Šestak Brdo, radove na Društvenom domu Pokupsko, </w:t>
      </w:r>
      <w:proofErr w:type="spellStart"/>
      <w:r>
        <w:rPr>
          <w:rFonts w:ascii="Arial" w:hAnsi="Arial" w:cs="Arial"/>
        </w:rPr>
        <w:t>II.fazu</w:t>
      </w:r>
      <w:proofErr w:type="spellEnd"/>
      <w:r>
        <w:rPr>
          <w:rFonts w:ascii="Arial" w:hAnsi="Arial" w:cs="Arial"/>
        </w:rPr>
        <w:t xml:space="preserve"> izgradnje ograde u </w:t>
      </w:r>
      <w:proofErr w:type="spellStart"/>
      <w:r>
        <w:rPr>
          <w:rFonts w:ascii="Arial" w:hAnsi="Arial" w:cs="Arial"/>
        </w:rPr>
        <w:t>Hotnji</w:t>
      </w:r>
      <w:proofErr w:type="spellEnd"/>
      <w:r>
        <w:rPr>
          <w:rFonts w:ascii="Arial" w:hAnsi="Arial" w:cs="Arial"/>
        </w:rPr>
        <w:t xml:space="preserve"> na groblju, radove obnove i stručni nadzor na DK </w:t>
      </w:r>
      <w:proofErr w:type="spellStart"/>
      <w:r>
        <w:rPr>
          <w:rFonts w:ascii="Arial" w:hAnsi="Arial" w:cs="Arial"/>
        </w:rPr>
        <w:t>Strezojevo</w:t>
      </w:r>
      <w:proofErr w:type="spellEnd"/>
      <w:r>
        <w:rPr>
          <w:rFonts w:ascii="Arial" w:hAnsi="Arial" w:cs="Arial"/>
        </w:rPr>
        <w:t xml:space="preserve">, </w:t>
      </w:r>
      <w:proofErr w:type="spellStart"/>
      <w:r>
        <w:rPr>
          <w:rFonts w:ascii="Arial" w:hAnsi="Arial" w:cs="Arial"/>
        </w:rPr>
        <w:t>opločavanje</w:t>
      </w:r>
      <w:proofErr w:type="spellEnd"/>
      <w:r>
        <w:rPr>
          <w:rFonts w:ascii="Arial" w:hAnsi="Arial" w:cs="Arial"/>
        </w:rPr>
        <w:t xml:space="preserve"> spomenika „Svim poginulima za Hrvatsku“.</w:t>
      </w:r>
    </w:p>
    <w:p w:rsidR="00DF2248" w:rsidRDefault="00DF2248">
      <w:pPr>
        <w:ind w:firstLine="708"/>
        <w:jc w:val="both"/>
        <w:rPr>
          <w:rFonts w:ascii="Arial" w:hAnsi="Arial" w:cs="Arial"/>
        </w:rPr>
      </w:pPr>
    </w:p>
    <w:p w:rsidR="00DF2248" w:rsidRDefault="00DF2248">
      <w:pPr>
        <w:jc w:val="both"/>
        <w:rPr>
          <w:rFonts w:ascii="Arial" w:hAnsi="Arial" w:cs="Arial"/>
        </w:rPr>
      </w:pPr>
    </w:p>
    <w:p w:rsidR="00DF2248" w:rsidRDefault="00DF2248">
      <w:pPr>
        <w:ind w:firstLine="708"/>
        <w:jc w:val="both"/>
        <w:rPr>
          <w:rFonts w:ascii="Arial" w:hAnsi="Arial" w:cs="Arial"/>
        </w:rPr>
      </w:pPr>
    </w:p>
    <w:p w:rsidR="00DF2248" w:rsidRDefault="006F7BED">
      <w:pPr>
        <w:suppressAutoHyphens w:val="0"/>
        <w:spacing w:after="200" w:line="276" w:lineRule="auto"/>
        <w:ind w:left="426"/>
        <w:jc w:val="both"/>
        <w:rPr>
          <w:rFonts w:ascii="Arial" w:hAnsi="Arial" w:cs="Arial"/>
        </w:rPr>
      </w:pPr>
      <w:r>
        <w:rPr>
          <w:rFonts w:ascii="Arial" w:hAnsi="Arial" w:cs="Arial"/>
        </w:rPr>
        <w:t>RAČUN ZADUŽIVANJA/FINANCIRANJA</w:t>
      </w:r>
    </w:p>
    <w:p w:rsidR="00DF2248" w:rsidRDefault="00DF2248">
      <w:pPr>
        <w:pStyle w:val="ListParagraph"/>
        <w:jc w:val="both"/>
        <w:rPr>
          <w:rFonts w:ascii="Arial" w:hAnsi="Arial" w:cs="Arial"/>
          <w:u w:val="single"/>
        </w:rPr>
      </w:pPr>
    </w:p>
    <w:p w:rsidR="00DF2248" w:rsidRDefault="006F7BED">
      <w:pPr>
        <w:pStyle w:val="ListParagraph"/>
        <w:jc w:val="both"/>
        <w:rPr>
          <w:rFonts w:ascii="Arial" w:hAnsi="Arial" w:cs="Arial"/>
        </w:rPr>
      </w:pPr>
      <w:r>
        <w:rPr>
          <w:rFonts w:ascii="Arial" w:hAnsi="Arial" w:cs="Arial"/>
          <w:u w:val="single"/>
        </w:rPr>
        <w:t>Izdaci za financijsku imovinu i otplate zajmova</w:t>
      </w:r>
      <w:r>
        <w:rPr>
          <w:rFonts w:ascii="Arial" w:hAnsi="Arial" w:cs="Arial"/>
        </w:rPr>
        <w:t>:</w:t>
      </w:r>
    </w:p>
    <w:p w:rsidR="00DF2248" w:rsidRDefault="00DF2248">
      <w:pPr>
        <w:pStyle w:val="ListParagraph"/>
        <w:jc w:val="both"/>
        <w:rPr>
          <w:rFonts w:ascii="Arial" w:hAnsi="Arial" w:cs="Arial"/>
        </w:rPr>
      </w:pPr>
    </w:p>
    <w:tbl>
      <w:tblPr>
        <w:tblW w:w="14257" w:type="dxa"/>
        <w:tblLook w:val="04A0" w:firstRow="1" w:lastRow="0" w:firstColumn="1" w:lastColumn="0" w:noHBand="0" w:noVBand="1"/>
      </w:tblPr>
      <w:tblGrid>
        <w:gridCol w:w="7286"/>
        <w:gridCol w:w="1285"/>
        <w:gridCol w:w="1227"/>
        <w:gridCol w:w="1286"/>
        <w:gridCol w:w="1257"/>
        <w:gridCol w:w="1014"/>
        <w:gridCol w:w="902"/>
      </w:tblGrid>
      <w:tr w:rsidR="00DF2248">
        <w:trPr>
          <w:trHeight w:val="379"/>
        </w:trPr>
        <w:tc>
          <w:tcPr>
            <w:tcW w:w="728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2248" w:rsidRDefault="006F7BED">
            <w:pPr>
              <w:suppressAutoHyphens w:val="0"/>
              <w:jc w:val="center"/>
              <w:rPr>
                <w:rFonts w:ascii="Arial" w:hAnsi="Arial" w:cs="Arial"/>
                <w:b/>
                <w:bCs/>
                <w:sz w:val="20"/>
                <w:szCs w:val="20"/>
                <w:lang w:eastAsia="hr-HR"/>
              </w:rPr>
            </w:pPr>
            <w:proofErr w:type="spellStart"/>
            <w:r>
              <w:rPr>
                <w:rFonts w:ascii="Arial" w:hAnsi="Arial" w:cs="Arial"/>
                <w:b/>
                <w:bCs/>
                <w:sz w:val="20"/>
                <w:szCs w:val="20"/>
                <w:lang w:eastAsia="hr-HR"/>
              </w:rPr>
              <w:t>Racun</w:t>
            </w:r>
            <w:proofErr w:type="spellEnd"/>
            <w:r>
              <w:rPr>
                <w:rFonts w:ascii="Arial" w:hAnsi="Arial" w:cs="Arial"/>
                <w:b/>
                <w:bCs/>
                <w:sz w:val="20"/>
                <w:szCs w:val="20"/>
                <w:lang w:eastAsia="hr-HR"/>
              </w:rPr>
              <w:t>/Opis</w:t>
            </w:r>
          </w:p>
        </w:tc>
        <w:tc>
          <w:tcPr>
            <w:tcW w:w="1285"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2023</w:t>
            </w:r>
          </w:p>
        </w:tc>
        <w:tc>
          <w:tcPr>
            <w:tcW w:w="1227"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Izvorni plan 2024</w:t>
            </w:r>
          </w:p>
        </w:tc>
        <w:tc>
          <w:tcPr>
            <w:tcW w:w="1286"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Tekući plan 2024</w:t>
            </w:r>
          </w:p>
        </w:tc>
        <w:tc>
          <w:tcPr>
            <w:tcW w:w="1257"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Izvršenje 2024</w:t>
            </w:r>
          </w:p>
        </w:tc>
        <w:tc>
          <w:tcPr>
            <w:tcW w:w="1014"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4/1</w:t>
            </w:r>
          </w:p>
        </w:tc>
        <w:tc>
          <w:tcPr>
            <w:tcW w:w="902" w:type="dxa"/>
            <w:tcBorders>
              <w:top w:val="single" w:sz="4" w:space="0" w:color="auto"/>
              <w:left w:val="nil"/>
              <w:bottom w:val="single" w:sz="4" w:space="0" w:color="auto"/>
              <w:right w:val="single" w:sz="4" w:space="0" w:color="auto"/>
            </w:tcBorders>
            <w:shd w:val="clear" w:color="000000" w:fill="C0C0C0"/>
            <w:vAlign w:val="bottom"/>
            <w:hideMark/>
          </w:tcPr>
          <w:p w:rsidR="00DF2248" w:rsidRDefault="006F7BED">
            <w:pPr>
              <w:suppressAutoHyphens w:val="0"/>
              <w:jc w:val="center"/>
              <w:rPr>
                <w:rFonts w:ascii="Arial" w:hAnsi="Arial" w:cs="Arial"/>
                <w:b/>
                <w:bCs/>
                <w:sz w:val="20"/>
                <w:szCs w:val="20"/>
                <w:lang w:eastAsia="hr-HR"/>
              </w:rPr>
            </w:pPr>
            <w:r>
              <w:rPr>
                <w:rFonts w:ascii="Arial" w:hAnsi="Arial" w:cs="Arial"/>
                <w:b/>
                <w:bCs/>
                <w:sz w:val="20"/>
                <w:szCs w:val="20"/>
                <w:lang w:eastAsia="hr-HR"/>
              </w:rPr>
              <w:t>Indeks 4/3</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B. RAČUN ZADUŽIVANJA FINANCIRANJA</w:t>
            </w:r>
          </w:p>
        </w:tc>
        <w:tc>
          <w:tcPr>
            <w:tcW w:w="128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1</w:t>
            </w:r>
          </w:p>
        </w:tc>
        <w:tc>
          <w:tcPr>
            <w:tcW w:w="12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2</w:t>
            </w:r>
          </w:p>
        </w:tc>
        <w:tc>
          <w:tcPr>
            <w:tcW w:w="128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3</w:t>
            </w:r>
          </w:p>
        </w:tc>
        <w:tc>
          <w:tcPr>
            <w:tcW w:w="125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4</w:t>
            </w:r>
          </w:p>
        </w:tc>
        <w:tc>
          <w:tcPr>
            <w:tcW w:w="101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5</w:t>
            </w:r>
          </w:p>
        </w:tc>
        <w:tc>
          <w:tcPr>
            <w:tcW w:w="90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center"/>
              <w:rPr>
                <w:rFonts w:ascii="Arial" w:hAnsi="Arial" w:cs="Arial"/>
                <w:b/>
                <w:bCs/>
                <w:color w:val="FFFFFF"/>
                <w:sz w:val="20"/>
                <w:szCs w:val="20"/>
                <w:lang w:eastAsia="hr-HR"/>
              </w:rPr>
            </w:pPr>
            <w:r>
              <w:rPr>
                <w:rFonts w:ascii="Arial" w:hAnsi="Arial" w:cs="Arial"/>
                <w:b/>
                <w:bCs/>
                <w:color w:val="FFFFFF"/>
                <w:sz w:val="20"/>
                <w:szCs w:val="20"/>
                <w:lang w:eastAsia="hr-HR"/>
              </w:rPr>
              <w:t>6</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 Primici od financijske imovine i zaduživanja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351"/>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 Primici od zaduživanja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842 Primljeni krediti i zajmovi od kreditnih i ostalih financijskih institucija u javnom sektoru</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797.491,54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847 Primljeni zajmovi od drugih razina vlasti</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19.903,25</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8471 Primljeni zajmovi od državnog proračuna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19.903,25</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 Izdaci za financijsku imovinu i otplate zajmova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54 Izdaci za otplatu glavnice primljenih kredita i zajmova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620.000,00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 xml:space="preserve">542 Otplata glavnice primljenih kredita i zajmova od kreditnih i ostalih financijskih institucija u </w:t>
            </w:r>
            <w:proofErr w:type="spellStart"/>
            <w:r>
              <w:rPr>
                <w:rFonts w:ascii="Arial" w:hAnsi="Arial" w:cs="Arial"/>
                <w:b/>
                <w:bCs/>
                <w:sz w:val="20"/>
                <w:szCs w:val="20"/>
                <w:lang w:eastAsia="hr-HR"/>
              </w:rPr>
              <w:t>javn</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600.000,00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b/>
                <w:bCs/>
                <w:sz w:val="20"/>
                <w:szCs w:val="20"/>
                <w:lang w:eastAsia="hr-HR"/>
              </w:rPr>
            </w:pPr>
            <w:r>
              <w:rPr>
                <w:rFonts w:ascii="Arial" w:hAnsi="Arial" w:cs="Arial"/>
                <w:b/>
                <w:bCs/>
                <w:sz w:val="20"/>
                <w:szCs w:val="20"/>
                <w:lang w:eastAsia="hr-HR"/>
              </w:rPr>
              <w:t>547 Otplata glavnice primljenih zajmova od drugih razina vlasti</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37.415,72</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20.000,00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19.903,24</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53,19%</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b/>
                <w:bCs/>
                <w:sz w:val="20"/>
                <w:szCs w:val="20"/>
                <w:lang w:eastAsia="hr-HR"/>
              </w:rPr>
            </w:pPr>
            <w:r>
              <w:rPr>
                <w:rFonts w:ascii="Arial" w:hAnsi="Arial" w:cs="Arial"/>
                <w:b/>
                <w:bCs/>
                <w:sz w:val="20"/>
                <w:szCs w:val="20"/>
                <w:lang w:eastAsia="hr-HR"/>
              </w:rPr>
              <w:t>99,52%</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248" w:rsidRDefault="006F7BED">
            <w:pPr>
              <w:suppressAutoHyphens w:val="0"/>
              <w:rPr>
                <w:rFonts w:ascii="Arial" w:hAnsi="Arial" w:cs="Arial"/>
                <w:sz w:val="20"/>
                <w:szCs w:val="20"/>
                <w:lang w:eastAsia="hr-HR"/>
              </w:rPr>
            </w:pPr>
            <w:r>
              <w:rPr>
                <w:rFonts w:ascii="Arial" w:hAnsi="Arial" w:cs="Arial"/>
                <w:sz w:val="20"/>
                <w:szCs w:val="20"/>
                <w:lang w:eastAsia="hr-HR"/>
              </w:rPr>
              <w:t>5471 Otplata glavnice primljenih zajmova od državnog proračuna</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37.415,72</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19.903,24</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53,19%</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F2248" w:rsidRDefault="006F7BED">
            <w:pPr>
              <w:suppressAutoHyphens w:val="0"/>
              <w:jc w:val="right"/>
              <w:rPr>
                <w:rFonts w:ascii="Arial" w:hAnsi="Arial" w:cs="Arial"/>
                <w:sz w:val="20"/>
                <w:szCs w:val="20"/>
                <w:lang w:eastAsia="hr-HR"/>
              </w:rPr>
            </w:pPr>
            <w:r>
              <w:rPr>
                <w:rFonts w:ascii="Arial" w:hAnsi="Arial" w:cs="Arial"/>
                <w:sz w:val="20"/>
                <w:szCs w:val="20"/>
                <w:lang w:eastAsia="hr-HR"/>
              </w:rPr>
              <w:t> </w:t>
            </w:r>
          </w:p>
        </w:tc>
      </w:tr>
      <w:tr w:rsidR="00DF2248">
        <w:trPr>
          <w:trHeight w:val="165"/>
        </w:trPr>
        <w:tc>
          <w:tcPr>
            <w:tcW w:w="728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F2248" w:rsidRDefault="006F7BED">
            <w:pPr>
              <w:suppressAutoHyphens w:val="0"/>
              <w:rPr>
                <w:rFonts w:ascii="Arial" w:hAnsi="Arial" w:cs="Arial"/>
                <w:b/>
                <w:bCs/>
                <w:color w:val="FFFFFF"/>
                <w:sz w:val="20"/>
                <w:szCs w:val="20"/>
                <w:lang w:eastAsia="hr-HR"/>
              </w:rPr>
            </w:pPr>
            <w:r>
              <w:rPr>
                <w:rFonts w:ascii="Arial" w:hAnsi="Arial" w:cs="Arial"/>
                <w:b/>
                <w:bCs/>
                <w:color w:val="FFFFFF"/>
                <w:sz w:val="20"/>
                <w:szCs w:val="20"/>
                <w:lang w:eastAsia="hr-HR"/>
              </w:rPr>
              <w:t xml:space="preserve"> NETO FINANCIRANJE</w:t>
            </w:r>
          </w:p>
        </w:tc>
        <w:tc>
          <w:tcPr>
            <w:tcW w:w="1285"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-17.512,47</w:t>
            </w:r>
          </w:p>
        </w:tc>
        <w:tc>
          <w:tcPr>
            <w:tcW w:w="122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144.491,54</w:t>
            </w:r>
          </w:p>
        </w:tc>
        <w:tc>
          <w:tcPr>
            <w:tcW w:w="1286"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-53.000,00</w:t>
            </w:r>
          </w:p>
        </w:tc>
        <w:tc>
          <w:tcPr>
            <w:tcW w:w="1257"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-19.903,24</w:t>
            </w:r>
          </w:p>
        </w:tc>
        <w:tc>
          <w:tcPr>
            <w:tcW w:w="1014"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113,65%</w:t>
            </w:r>
          </w:p>
        </w:tc>
        <w:tc>
          <w:tcPr>
            <w:tcW w:w="902" w:type="dxa"/>
            <w:tcBorders>
              <w:top w:val="single" w:sz="4" w:space="0" w:color="auto"/>
              <w:left w:val="nil"/>
              <w:bottom w:val="single" w:sz="4" w:space="0" w:color="auto"/>
              <w:right w:val="single" w:sz="4" w:space="0" w:color="auto"/>
            </w:tcBorders>
            <w:shd w:val="clear" w:color="000000" w:fill="808080"/>
            <w:noWrap/>
            <w:vAlign w:val="bottom"/>
            <w:hideMark/>
          </w:tcPr>
          <w:p w:rsidR="00DF2248" w:rsidRDefault="006F7BED">
            <w:pPr>
              <w:suppressAutoHyphens w:val="0"/>
              <w:jc w:val="right"/>
              <w:rPr>
                <w:rFonts w:ascii="Arial" w:hAnsi="Arial" w:cs="Arial"/>
                <w:b/>
                <w:bCs/>
                <w:color w:val="FFFFFF"/>
                <w:sz w:val="20"/>
                <w:szCs w:val="20"/>
                <w:lang w:eastAsia="hr-HR"/>
              </w:rPr>
            </w:pPr>
            <w:r>
              <w:rPr>
                <w:rFonts w:ascii="Arial" w:hAnsi="Arial" w:cs="Arial"/>
                <w:b/>
                <w:bCs/>
                <w:color w:val="FFFFFF"/>
                <w:sz w:val="20"/>
                <w:szCs w:val="20"/>
                <w:lang w:eastAsia="hr-HR"/>
              </w:rPr>
              <w:t>37,55%</w:t>
            </w:r>
          </w:p>
        </w:tc>
      </w:tr>
    </w:tbl>
    <w:p w:rsidR="00DF2248" w:rsidRDefault="00DF2248">
      <w:pPr>
        <w:jc w:val="both"/>
        <w:rPr>
          <w:rFonts w:ascii="Arial" w:hAnsi="Arial" w:cs="Arial"/>
        </w:rPr>
      </w:pPr>
    </w:p>
    <w:p w:rsidR="00DF2248" w:rsidRDefault="00DF2248">
      <w:pPr>
        <w:pStyle w:val="ListParagraph"/>
        <w:jc w:val="both"/>
        <w:rPr>
          <w:rFonts w:ascii="Arial" w:hAnsi="Arial" w:cs="Arial"/>
        </w:rPr>
      </w:pPr>
    </w:p>
    <w:p w:rsidR="00DF2248" w:rsidRDefault="006F7BED">
      <w:pPr>
        <w:ind w:firstLine="360"/>
        <w:jc w:val="both"/>
        <w:rPr>
          <w:rFonts w:ascii="Arial" w:hAnsi="Arial" w:cs="Arial"/>
        </w:rPr>
      </w:pPr>
      <w:r>
        <w:rPr>
          <w:rFonts w:ascii="Arial" w:hAnsi="Arial" w:cs="Arial"/>
        </w:rPr>
        <w:t xml:space="preserve">Od 1.1.2024.-31.12.2024. godine Općina Pokupsko otplatila kratkoročni kredit primljen iz državnog proračuna za povrat poreza i prireza po godišnjoj prijavi za 2023. godinu u iznosu od 19.903,24 eura. </w:t>
      </w: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6F7BED">
      <w:pPr>
        <w:ind w:firstLine="360"/>
        <w:jc w:val="both"/>
        <w:rPr>
          <w:rFonts w:ascii="Arial" w:hAnsi="Arial" w:cs="Arial"/>
        </w:rPr>
      </w:pPr>
      <w:r>
        <w:rPr>
          <w:rFonts w:ascii="Arial" w:hAnsi="Arial" w:cs="Arial"/>
        </w:rPr>
        <w:t>Prikaz manjka odnosno viška proračuna:</w:t>
      </w:r>
    </w:p>
    <w:p w:rsidR="00DF2248" w:rsidRDefault="00DF2248">
      <w:pPr>
        <w:ind w:firstLine="360"/>
        <w:jc w:val="both"/>
        <w:rPr>
          <w:rFonts w:ascii="Arial" w:hAnsi="Arial" w:cs="Arial"/>
        </w:rPr>
      </w:pPr>
    </w:p>
    <w:tbl>
      <w:tblPr>
        <w:tblW w:w="11897" w:type="dxa"/>
        <w:jc w:val="center"/>
        <w:tblLook w:val="04A0" w:firstRow="1" w:lastRow="0" w:firstColumn="1" w:lastColumn="0" w:noHBand="0" w:noVBand="1"/>
      </w:tblPr>
      <w:tblGrid>
        <w:gridCol w:w="1120"/>
        <w:gridCol w:w="7240"/>
        <w:gridCol w:w="3537"/>
      </w:tblGrid>
      <w:tr w:rsidR="00DF2248">
        <w:trPr>
          <w:trHeight w:val="315"/>
          <w:jc w:val="center"/>
        </w:trPr>
        <w:tc>
          <w:tcPr>
            <w:tcW w:w="1120" w:type="dxa"/>
            <w:tcBorders>
              <w:top w:val="single" w:sz="8" w:space="0" w:color="auto"/>
              <w:left w:val="single" w:sz="8" w:space="0" w:color="auto"/>
              <w:bottom w:val="single" w:sz="8" w:space="0" w:color="auto"/>
              <w:right w:val="single" w:sz="8" w:space="0" w:color="auto"/>
            </w:tcBorders>
            <w:shd w:val="clear" w:color="000000" w:fill="AEAAAA"/>
            <w:noWrap/>
            <w:vAlign w:val="center"/>
            <w:hideMark/>
          </w:tcPr>
          <w:p w:rsidR="00DF2248" w:rsidRDefault="006F7BED">
            <w:pPr>
              <w:suppressAutoHyphens w:val="0"/>
              <w:jc w:val="center"/>
              <w:rPr>
                <w:rFonts w:ascii="Arial" w:hAnsi="Arial" w:cs="Arial"/>
                <w:color w:val="000000"/>
                <w:sz w:val="20"/>
                <w:szCs w:val="20"/>
                <w:lang w:eastAsia="hr-HR"/>
              </w:rPr>
            </w:pPr>
            <w:r>
              <w:rPr>
                <w:rFonts w:ascii="Arial" w:hAnsi="Arial" w:cs="Arial"/>
                <w:color w:val="000000"/>
                <w:sz w:val="20"/>
                <w:szCs w:val="20"/>
                <w:lang w:eastAsia="hr-HR"/>
              </w:rPr>
              <w:t>Rd.br.</w:t>
            </w:r>
          </w:p>
        </w:tc>
        <w:tc>
          <w:tcPr>
            <w:tcW w:w="7240" w:type="dxa"/>
            <w:tcBorders>
              <w:top w:val="single" w:sz="8" w:space="0" w:color="auto"/>
              <w:left w:val="nil"/>
              <w:bottom w:val="single" w:sz="8" w:space="0" w:color="auto"/>
              <w:right w:val="single" w:sz="8" w:space="0" w:color="auto"/>
            </w:tcBorders>
            <w:shd w:val="clear" w:color="000000" w:fill="AEAAAA"/>
            <w:noWrap/>
            <w:vAlign w:val="center"/>
            <w:hideMark/>
          </w:tcPr>
          <w:p w:rsidR="00DF2248" w:rsidRDefault="006F7BED">
            <w:pPr>
              <w:suppressAutoHyphens w:val="0"/>
              <w:jc w:val="center"/>
              <w:rPr>
                <w:rFonts w:ascii="Arial" w:hAnsi="Arial" w:cs="Arial"/>
                <w:b/>
                <w:bCs/>
                <w:color w:val="000000"/>
                <w:sz w:val="20"/>
                <w:szCs w:val="20"/>
                <w:lang w:eastAsia="hr-HR"/>
              </w:rPr>
            </w:pPr>
            <w:r>
              <w:rPr>
                <w:rFonts w:ascii="Arial" w:hAnsi="Arial" w:cs="Arial"/>
                <w:b/>
                <w:bCs/>
                <w:color w:val="000000"/>
                <w:sz w:val="20"/>
                <w:szCs w:val="20"/>
                <w:lang w:eastAsia="hr-HR"/>
              </w:rPr>
              <w:t>Račun / opis</w:t>
            </w:r>
          </w:p>
        </w:tc>
        <w:tc>
          <w:tcPr>
            <w:tcW w:w="3537" w:type="dxa"/>
            <w:tcBorders>
              <w:top w:val="single" w:sz="8" w:space="0" w:color="auto"/>
              <w:left w:val="nil"/>
              <w:bottom w:val="single" w:sz="8" w:space="0" w:color="auto"/>
              <w:right w:val="single" w:sz="8" w:space="0" w:color="auto"/>
            </w:tcBorders>
            <w:shd w:val="clear" w:color="000000" w:fill="AEAAAA"/>
            <w:noWrap/>
            <w:vAlign w:val="center"/>
            <w:hideMark/>
          </w:tcPr>
          <w:p w:rsidR="00DF2248" w:rsidRDefault="006F7BED">
            <w:pPr>
              <w:suppressAutoHyphens w:val="0"/>
              <w:jc w:val="center"/>
              <w:rPr>
                <w:rFonts w:ascii="Arial" w:hAnsi="Arial" w:cs="Arial"/>
                <w:b/>
                <w:bCs/>
                <w:color w:val="000000"/>
                <w:sz w:val="20"/>
                <w:szCs w:val="20"/>
                <w:lang w:eastAsia="hr-HR"/>
              </w:rPr>
            </w:pPr>
            <w:r>
              <w:rPr>
                <w:rFonts w:ascii="Arial" w:hAnsi="Arial" w:cs="Arial"/>
                <w:b/>
                <w:bCs/>
                <w:color w:val="000000"/>
                <w:sz w:val="20"/>
                <w:szCs w:val="20"/>
                <w:lang w:eastAsia="hr-HR"/>
              </w:rPr>
              <w:t>Izvršenje 1.1.-31.12.2024.</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I.</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6 Prihodi poslovanja</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2.579.062,52</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II.</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3 Rashodi poslovanja</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1.183.053,05</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000000" w:fill="E7E6E6"/>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 </w:t>
            </w:r>
          </w:p>
        </w:tc>
        <w:tc>
          <w:tcPr>
            <w:tcW w:w="7240" w:type="dxa"/>
            <w:tcBorders>
              <w:top w:val="nil"/>
              <w:left w:val="nil"/>
              <w:bottom w:val="single" w:sz="8" w:space="0" w:color="auto"/>
              <w:right w:val="nil"/>
            </w:tcBorders>
            <w:shd w:val="clear" w:color="000000" w:fill="E7E6E6"/>
            <w:noWrap/>
            <w:vAlign w:val="center"/>
            <w:hideMark/>
          </w:tcPr>
          <w:p w:rsidR="00DF2248" w:rsidRDefault="006F7BED">
            <w:pPr>
              <w:suppressAutoHyphens w:val="0"/>
              <w:jc w:val="center"/>
              <w:rPr>
                <w:rFonts w:ascii="Arial" w:hAnsi="Arial" w:cs="Arial"/>
                <w:b/>
                <w:bCs/>
                <w:color w:val="000000"/>
                <w:sz w:val="20"/>
                <w:szCs w:val="20"/>
                <w:lang w:eastAsia="hr-HR"/>
              </w:rPr>
            </w:pPr>
            <w:r>
              <w:rPr>
                <w:rFonts w:ascii="Arial" w:hAnsi="Arial" w:cs="Arial"/>
                <w:b/>
                <w:bCs/>
                <w:color w:val="000000"/>
                <w:sz w:val="20"/>
                <w:szCs w:val="20"/>
                <w:lang w:eastAsia="hr-HR"/>
              </w:rPr>
              <w:t>VIŠAK PRIHODA POSLOVANJA</w:t>
            </w:r>
          </w:p>
        </w:tc>
        <w:tc>
          <w:tcPr>
            <w:tcW w:w="3537" w:type="dxa"/>
            <w:tcBorders>
              <w:top w:val="nil"/>
              <w:left w:val="nil"/>
              <w:bottom w:val="single" w:sz="8" w:space="0" w:color="auto"/>
              <w:right w:val="single" w:sz="8" w:space="0" w:color="000000"/>
            </w:tcBorders>
            <w:shd w:val="clear" w:color="000000" w:fill="E7E6E6"/>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1.396.009,47</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III.</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7 Prihodi od prodaje nefinancijske imovine</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IV.</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4 Rashodi za nabavu nefinancijske imovine</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val="en-US" w:eastAsia="hr-HR"/>
              </w:rPr>
              <w:t>1.267.945,23</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000000" w:fill="E7E6E6"/>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 </w:t>
            </w:r>
          </w:p>
        </w:tc>
        <w:tc>
          <w:tcPr>
            <w:tcW w:w="7240" w:type="dxa"/>
            <w:tcBorders>
              <w:top w:val="nil"/>
              <w:left w:val="nil"/>
              <w:bottom w:val="single" w:sz="8" w:space="0" w:color="auto"/>
              <w:right w:val="single" w:sz="8" w:space="0" w:color="auto"/>
            </w:tcBorders>
            <w:shd w:val="clear" w:color="000000" w:fill="E7E6E6"/>
            <w:noWrap/>
            <w:vAlign w:val="center"/>
            <w:hideMark/>
          </w:tcPr>
          <w:p w:rsidR="00DF2248" w:rsidRDefault="006F7BED">
            <w:pPr>
              <w:suppressAutoHyphens w:val="0"/>
              <w:jc w:val="center"/>
              <w:rPr>
                <w:rFonts w:ascii="Arial" w:hAnsi="Arial" w:cs="Arial"/>
                <w:b/>
                <w:bCs/>
                <w:color w:val="000000"/>
                <w:sz w:val="20"/>
                <w:szCs w:val="20"/>
                <w:lang w:eastAsia="hr-HR"/>
              </w:rPr>
            </w:pPr>
            <w:r>
              <w:rPr>
                <w:rFonts w:ascii="Arial" w:hAnsi="Arial" w:cs="Arial"/>
                <w:b/>
                <w:bCs/>
                <w:color w:val="000000"/>
                <w:sz w:val="20"/>
                <w:szCs w:val="20"/>
                <w:lang w:eastAsia="hr-HR"/>
              </w:rPr>
              <w:t>MANJAK PRIHODA OD PRODAJE NEFINANCIJSKE IMOVINE</w:t>
            </w:r>
          </w:p>
        </w:tc>
        <w:tc>
          <w:tcPr>
            <w:tcW w:w="3537" w:type="dxa"/>
            <w:tcBorders>
              <w:top w:val="nil"/>
              <w:left w:val="nil"/>
              <w:bottom w:val="single" w:sz="8" w:space="0" w:color="auto"/>
              <w:right w:val="single" w:sz="8" w:space="0" w:color="auto"/>
            </w:tcBorders>
            <w:shd w:val="clear" w:color="000000" w:fill="E7E6E6"/>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-1.267.945,23</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V.</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8 Primici od financijske imovine i zaduživanja</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0,00</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VI.</w:t>
            </w:r>
          </w:p>
        </w:tc>
        <w:tc>
          <w:tcPr>
            <w:tcW w:w="7240"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b/>
                <w:bCs/>
                <w:color w:val="000000"/>
                <w:sz w:val="20"/>
                <w:szCs w:val="20"/>
                <w:lang w:eastAsia="hr-HR"/>
              </w:rPr>
            </w:pPr>
            <w:r>
              <w:rPr>
                <w:rFonts w:ascii="Arial" w:hAnsi="Arial" w:cs="Arial"/>
                <w:b/>
                <w:bCs/>
                <w:color w:val="000000"/>
                <w:sz w:val="20"/>
                <w:szCs w:val="20"/>
                <w:lang w:eastAsia="hr-HR"/>
              </w:rPr>
              <w:t>5 Izdaci za financijsku imovinu i otplate zajmova</w:t>
            </w:r>
          </w:p>
        </w:tc>
        <w:tc>
          <w:tcPr>
            <w:tcW w:w="3537" w:type="dxa"/>
            <w:tcBorders>
              <w:top w:val="nil"/>
              <w:left w:val="nil"/>
              <w:bottom w:val="single" w:sz="8" w:space="0" w:color="auto"/>
              <w:right w:val="single" w:sz="8" w:space="0" w:color="auto"/>
            </w:tcBorders>
            <w:shd w:val="clear" w:color="auto" w:fill="auto"/>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19.903,24</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000000" w:fill="E7E6E6"/>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 </w:t>
            </w:r>
          </w:p>
        </w:tc>
        <w:tc>
          <w:tcPr>
            <w:tcW w:w="7240" w:type="dxa"/>
            <w:tcBorders>
              <w:top w:val="nil"/>
              <w:left w:val="nil"/>
              <w:bottom w:val="single" w:sz="8" w:space="0" w:color="auto"/>
              <w:right w:val="single" w:sz="8" w:space="0" w:color="auto"/>
            </w:tcBorders>
            <w:shd w:val="clear" w:color="000000" w:fill="E7E6E6"/>
            <w:noWrap/>
            <w:vAlign w:val="center"/>
            <w:hideMark/>
          </w:tcPr>
          <w:p w:rsidR="00DF2248" w:rsidRDefault="006F7BED">
            <w:pPr>
              <w:suppressAutoHyphens w:val="0"/>
              <w:jc w:val="center"/>
              <w:rPr>
                <w:rFonts w:ascii="Arial" w:hAnsi="Arial" w:cs="Arial"/>
                <w:b/>
                <w:bCs/>
                <w:color w:val="000000"/>
                <w:sz w:val="20"/>
                <w:szCs w:val="20"/>
                <w:lang w:eastAsia="hr-HR"/>
              </w:rPr>
            </w:pPr>
            <w:r>
              <w:rPr>
                <w:rFonts w:ascii="Arial" w:hAnsi="Arial" w:cs="Arial"/>
                <w:b/>
                <w:bCs/>
                <w:color w:val="000000"/>
                <w:sz w:val="20"/>
                <w:szCs w:val="20"/>
                <w:lang w:eastAsia="hr-HR"/>
              </w:rPr>
              <w:t>MANJAKA PRIMITAKA OD FINANCIJSKE IMOVINE I ZADUŽIVANJA</w:t>
            </w:r>
          </w:p>
        </w:tc>
        <w:tc>
          <w:tcPr>
            <w:tcW w:w="3537" w:type="dxa"/>
            <w:tcBorders>
              <w:top w:val="nil"/>
              <w:left w:val="nil"/>
              <w:bottom w:val="single" w:sz="8" w:space="0" w:color="auto"/>
              <w:right w:val="single" w:sz="8" w:space="0" w:color="auto"/>
            </w:tcBorders>
            <w:shd w:val="clear" w:color="000000" w:fill="E7E6E6"/>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-19.903,24</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1.</w:t>
            </w:r>
          </w:p>
        </w:tc>
        <w:tc>
          <w:tcPr>
            <w:tcW w:w="7240"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 xml:space="preserve">UKUPNO PRIHODI I PRIMICI (I.+III.+V.) </w:t>
            </w:r>
          </w:p>
        </w:tc>
        <w:tc>
          <w:tcPr>
            <w:tcW w:w="3537"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2.579.062,52</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2.</w:t>
            </w:r>
          </w:p>
        </w:tc>
        <w:tc>
          <w:tcPr>
            <w:tcW w:w="7240"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UKUPNO RASHODI I IZDACI (II.+IV.+VI.</w:t>
            </w:r>
          </w:p>
        </w:tc>
        <w:tc>
          <w:tcPr>
            <w:tcW w:w="3537"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2.470.901,52</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3.</w:t>
            </w:r>
          </w:p>
        </w:tc>
        <w:tc>
          <w:tcPr>
            <w:tcW w:w="7240" w:type="dxa"/>
            <w:tcBorders>
              <w:top w:val="nil"/>
              <w:left w:val="nil"/>
              <w:bottom w:val="single" w:sz="8" w:space="0" w:color="auto"/>
              <w:right w:val="nil"/>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UKUPNO VIŠAK (1.-2.)</w:t>
            </w:r>
          </w:p>
        </w:tc>
        <w:tc>
          <w:tcPr>
            <w:tcW w:w="3537" w:type="dxa"/>
            <w:tcBorders>
              <w:top w:val="nil"/>
              <w:left w:val="nil"/>
              <w:bottom w:val="single" w:sz="8" w:space="0" w:color="auto"/>
              <w:right w:val="single" w:sz="8" w:space="0" w:color="000000"/>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108.161,00</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4.</w:t>
            </w:r>
          </w:p>
        </w:tc>
        <w:tc>
          <w:tcPr>
            <w:tcW w:w="7240"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PRENESENI MANJAK U 2024.GODINU</w:t>
            </w:r>
          </w:p>
        </w:tc>
        <w:tc>
          <w:tcPr>
            <w:tcW w:w="3537"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-67.051,51</w:t>
            </w:r>
          </w:p>
        </w:tc>
      </w:tr>
      <w:tr w:rsidR="00DF2248">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DF2248" w:rsidRDefault="006F7BED">
            <w:pPr>
              <w:suppressAutoHyphens w:val="0"/>
              <w:rPr>
                <w:rFonts w:ascii="Arial" w:hAnsi="Arial" w:cs="Arial"/>
                <w:color w:val="000000"/>
                <w:sz w:val="20"/>
                <w:szCs w:val="20"/>
                <w:lang w:eastAsia="hr-HR"/>
              </w:rPr>
            </w:pPr>
            <w:r>
              <w:rPr>
                <w:rFonts w:ascii="Arial" w:hAnsi="Arial" w:cs="Arial"/>
                <w:color w:val="000000"/>
                <w:sz w:val="20"/>
                <w:szCs w:val="20"/>
                <w:lang w:eastAsia="hr-HR"/>
              </w:rPr>
              <w:t>5.</w:t>
            </w:r>
          </w:p>
        </w:tc>
        <w:tc>
          <w:tcPr>
            <w:tcW w:w="7240"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VIŠAK PRIHODA  (3.-4.)</w:t>
            </w:r>
          </w:p>
        </w:tc>
        <w:tc>
          <w:tcPr>
            <w:tcW w:w="3537" w:type="dxa"/>
            <w:tcBorders>
              <w:top w:val="nil"/>
              <w:left w:val="nil"/>
              <w:bottom w:val="single" w:sz="8" w:space="0" w:color="auto"/>
              <w:right w:val="single" w:sz="8" w:space="0" w:color="auto"/>
            </w:tcBorders>
            <w:shd w:val="clear" w:color="000000" w:fill="FFFFFF"/>
            <w:noWrap/>
            <w:vAlign w:val="center"/>
            <w:hideMark/>
          </w:tcPr>
          <w:p w:rsidR="00DF2248" w:rsidRDefault="006F7BED">
            <w:pPr>
              <w:suppressAutoHyphens w:val="0"/>
              <w:jc w:val="right"/>
              <w:rPr>
                <w:rFonts w:ascii="Arial" w:hAnsi="Arial" w:cs="Arial"/>
                <w:b/>
                <w:bCs/>
                <w:color w:val="000000"/>
                <w:sz w:val="20"/>
                <w:szCs w:val="20"/>
                <w:lang w:eastAsia="hr-HR"/>
              </w:rPr>
            </w:pPr>
            <w:r>
              <w:rPr>
                <w:rFonts w:ascii="Arial" w:hAnsi="Arial" w:cs="Arial"/>
                <w:b/>
                <w:bCs/>
                <w:color w:val="000000"/>
                <w:sz w:val="20"/>
                <w:szCs w:val="20"/>
                <w:lang w:eastAsia="hr-HR"/>
              </w:rPr>
              <w:t>41.109,49</w:t>
            </w:r>
          </w:p>
        </w:tc>
      </w:tr>
    </w:tbl>
    <w:p w:rsidR="00DF2248" w:rsidRDefault="00DF2248">
      <w:pPr>
        <w:ind w:firstLine="360"/>
        <w:jc w:val="both"/>
        <w:rPr>
          <w:rFonts w:ascii="Arial" w:hAnsi="Arial" w:cs="Arial"/>
        </w:rPr>
      </w:pPr>
    </w:p>
    <w:p w:rsidR="00DF2248" w:rsidRDefault="00DF2248">
      <w:pPr>
        <w:jc w:val="both"/>
        <w:rPr>
          <w:rFonts w:ascii="Arial" w:hAnsi="Arial" w:cs="Arial"/>
        </w:rPr>
      </w:pPr>
    </w:p>
    <w:p w:rsidR="00DF2248" w:rsidRDefault="00DF2248">
      <w:pPr>
        <w:ind w:firstLine="360"/>
        <w:jc w:val="both"/>
        <w:rPr>
          <w:rFonts w:ascii="Arial" w:hAnsi="Arial" w:cs="Arial"/>
        </w:rPr>
      </w:pPr>
    </w:p>
    <w:p w:rsidR="00DF2248" w:rsidRDefault="006F7BED">
      <w:pPr>
        <w:suppressAutoHyphens w:val="0"/>
        <w:jc w:val="both"/>
        <w:rPr>
          <w:rFonts w:ascii="Arial" w:hAnsi="Arial" w:cs="Arial"/>
          <w:szCs w:val="20"/>
        </w:rPr>
      </w:pPr>
      <w:r>
        <w:rPr>
          <w:rFonts w:ascii="Arial" w:hAnsi="Arial" w:cs="Arial"/>
          <w:szCs w:val="20"/>
        </w:rPr>
        <w:t xml:space="preserve">Ukupni prihodi i primici u 2024 . godini izvršeni su u iznosu od 2.579.062,52 eura,  a rashodi i izdaci u iznosu od 2.470.901,52 eura, pri čemu višak prihoda i primitaka nad rashodima i izdacima iznosi </w:t>
      </w:r>
      <w:r>
        <w:rPr>
          <w:rFonts w:ascii="Arial" w:hAnsi="Arial" w:cs="Arial"/>
          <w:szCs w:val="20"/>
          <w:lang w:eastAsia="hr-HR"/>
        </w:rPr>
        <w:t>108.161,00 eura</w:t>
      </w:r>
      <w:r>
        <w:rPr>
          <w:rFonts w:ascii="Arial" w:hAnsi="Arial" w:cs="Arial"/>
          <w:szCs w:val="20"/>
        </w:rPr>
        <w:t xml:space="preserve">, nakon pokrića manjka iz prethodnih godina višak prihoda iznosi 41.109,49 eura. </w:t>
      </w:r>
    </w:p>
    <w:p w:rsidR="00DF2248" w:rsidRDefault="00DF2248">
      <w:pPr>
        <w:ind w:firstLine="360"/>
        <w:jc w:val="both"/>
        <w:rPr>
          <w:rFonts w:ascii="Arial" w:hAnsi="Arial" w:cs="Arial"/>
          <w:sz w:val="22"/>
        </w:rPr>
      </w:pPr>
    </w:p>
    <w:p w:rsidR="00DF2248" w:rsidRDefault="00DF2248">
      <w:pPr>
        <w:ind w:firstLine="360"/>
        <w:jc w:val="both"/>
        <w:rPr>
          <w:rFonts w:ascii="Arial" w:hAnsi="Arial" w:cs="Arial"/>
          <w:sz w:val="22"/>
        </w:rPr>
      </w:pPr>
    </w:p>
    <w:p w:rsidR="00DF2248" w:rsidRDefault="00DF2248">
      <w:pPr>
        <w:ind w:firstLine="360"/>
        <w:jc w:val="both"/>
        <w:rPr>
          <w:rFonts w:ascii="Arial" w:hAnsi="Arial" w:cs="Arial"/>
          <w:sz w:val="22"/>
        </w:rPr>
      </w:pPr>
    </w:p>
    <w:p w:rsidR="00DF2248" w:rsidRDefault="00DF2248">
      <w:pPr>
        <w:jc w:val="both"/>
        <w:rPr>
          <w:rFonts w:ascii="Arial" w:hAnsi="Arial" w:cs="Arial"/>
        </w:rPr>
      </w:pPr>
    </w:p>
    <w:p w:rsidR="00DF2248" w:rsidRDefault="00DF2248">
      <w:pPr>
        <w:pStyle w:val="ListParagraph"/>
        <w:suppressAutoHyphens w:val="0"/>
        <w:spacing w:after="200" w:line="276" w:lineRule="auto"/>
        <w:ind w:left="786"/>
        <w:rPr>
          <w:rFonts w:ascii="Arial" w:hAnsi="Arial" w:cs="Arial"/>
          <w:b/>
          <w:u w:val="single"/>
        </w:rPr>
      </w:pPr>
    </w:p>
    <w:p w:rsidR="00DF2248" w:rsidRDefault="006F7BED">
      <w:pPr>
        <w:pStyle w:val="ListParagraph"/>
        <w:suppressAutoHyphens w:val="0"/>
        <w:spacing w:after="200" w:line="276" w:lineRule="auto"/>
        <w:ind w:left="786"/>
        <w:rPr>
          <w:rFonts w:ascii="Arial" w:hAnsi="Arial" w:cs="Arial"/>
          <w:b/>
        </w:rPr>
      </w:pPr>
      <w:r>
        <w:rPr>
          <w:rFonts w:ascii="Arial" w:hAnsi="Arial" w:cs="Arial"/>
          <w:b/>
          <w:u w:val="single"/>
        </w:rPr>
        <w:t>3.3. POSEBNI DIO</w:t>
      </w:r>
      <w:r>
        <w:rPr>
          <w:rFonts w:ascii="Arial" w:hAnsi="Arial" w:cs="Arial"/>
          <w:b/>
        </w:rPr>
        <w:t xml:space="preserve"> - prema programskoj klasifikaciji</w:t>
      </w:r>
    </w:p>
    <w:p w:rsidR="00DF2248" w:rsidRDefault="006F7BED">
      <w:pPr>
        <w:ind w:firstLine="360"/>
        <w:jc w:val="both"/>
        <w:rPr>
          <w:rFonts w:ascii="Arial" w:hAnsi="Arial" w:cs="Arial"/>
        </w:rPr>
      </w:pPr>
      <w:r>
        <w:rPr>
          <w:rFonts w:ascii="Arial" w:hAnsi="Arial" w:cs="Arial"/>
        </w:rPr>
        <w:t>Ukupni rashodi i izdaci izvršeni su u iznosu od 2.470.901,52 eura što je 84,17% u odnosu na plan. Rashodi i izdaci prikazani su u programima kako slijedi:</w:t>
      </w:r>
    </w:p>
    <w:p w:rsidR="00DF2248" w:rsidRDefault="00DF2248">
      <w:pPr>
        <w:jc w:val="both"/>
        <w:rPr>
          <w:rFonts w:ascii="Arial" w:hAnsi="Arial" w:cs="Arial"/>
        </w:rPr>
      </w:pPr>
    </w:p>
    <w:p w:rsidR="00DF2248" w:rsidRDefault="006F7BED">
      <w:pPr>
        <w:jc w:val="both"/>
        <w:rPr>
          <w:rFonts w:ascii="Arial" w:hAnsi="Arial" w:cs="Arial"/>
          <w:b/>
        </w:rPr>
      </w:pPr>
      <w:r>
        <w:rPr>
          <w:rFonts w:ascii="Arial" w:hAnsi="Arial" w:cs="Arial"/>
          <w:b/>
        </w:rPr>
        <w:t>RAZDJEL 001: JEDINSTVENI UPRAVNI ODJEL</w:t>
      </w:r>
    </w:p>
    <w:p w:rsidR="00DF2248" w:rsidRDefault="00DF2248">
      <w:pPr>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Javna uprava i administracija</w:t>
      </w:r>
    </w:p>
    <w:p w:rsidR="00DF2248" w:rsidRDefault="00DF2248">
      <w:pPr>
        <w:jc w:val="both"/>
        <w:rPr>
          <w:rFonts w:ascii="Arial" w:hAnsi="Arial" w:cs="Arial"/>
        </w:rPr>
      </w:pPr>
    </w:p>
    <w:p w:rsidR="00DF2248" w:rsidRDefault="006F7BED">
      <w:pPr>
        <w:ind w:firstLine="708"/>
        <w:jc w:val="both"/>
        <w:rPr>
          <w:rFonts w:ascii="Arial" w:hAnsi="Arial" w:cs="Arial"/>
        </w:rPr>
      </w:pPr>
      <w:r>
        <w:rPr>
          <w:rFonts w:ascii="Arial" w:hAnsi="Arial" w:cs="Arial"/>
        </w:rPr>
        <w:t xml:space="preserve">U okviru ovog programa realizirano je 275.032,47 eura što je 91,83% u odnosu na plan. </w:t>
      </w:r>
    </w:p>
    <w:p w:rsidR="00DF2248" w:rsidRDefault="00DF2248">
      <w:pPr>
        <w:jc w:val="both"/>
        <w:rPr>
          <w:rFonts w:ascii="Arial" w:hAnsi="Arial" w:cs="Arial"/>
        </w:rPr>
      </w:pPr>
    </w:p>
    <w:p w:rsidR="00DF2248" w:rsidRDefault="006F7BED">
      <w:pPr>
        <w:rPr>
          <w:rFonts w:ascii="Arial" w:hAnsi="Arial" w:cs="Arial"/>
        </w:rPr>
      </w:pPr>
      <w:r>
        <w:rPr>
          <w:rFonts w:ascii="Arial" w:hAnsi="Arial" w:cs="Arial"/>
        </w:rPr>
        <w:t xml:space="preserve">Program obuhvaća: Aktivnost Izvršne uprave i administracije koji iznosi 275.032,47 eura,  na rashode za zaposlene odnosi se 145.842,66 eura (plaće zaposlenih u JUO, ostali rashodi za zaposlene, doprinosi na plaće), naknade troškova zaposlenima -  2.293,44 eura (naknade za prijevoz), stručno usavršavanje -26,54 eura, 2.838,65 eura- trošak korištenja privatnog vozila u službene svrhe, rashodi za materijal i energiju 8.498,02 eura (uredski materijal, sredstva za čišćenje, energija –grijanje, sitan inventar, materijal i dijelovi za tekuće i investicijsko održavanje), rashodi za usluge 75.831,34 eura - usluge telefona, interneta, pošte, usluge promidžbe i informiranja (objava oglasa), zakupnine i najamnine (najam servera, najam kopirnog uređaja, licence – antivirusni program), intelektualne i osobne usluge (odvjetničke usluge i usluge javnog bilježnika, usluge konzultanata za prijave projekata), računalne usluge i ostale usluge – usluge Porezne uprave, usluge GSG-a). 329 ostali nespomenuti rashodi poslovanja iznose 15.429,11 eura, od toga se na članarine odnosi 1.734,32 eura, pristojbe i naknade 2.811,53 eura, a odnosi se na sudske i javnobilježničke pristojbe, reprezentaciju – 5.568,29 eura (maskenbal – djeca iz vrtića, proslava Dana Općine Pokupsko, sjednica Općinskog vijeća i Božićni domjenak), 5.314,97 eura ostali nespomenuti rashodi poslovanja (rashodi protokola – cvijeće i svijeće za Dan državnosti, svijeće i cvijeće za Dan Općine Pokupsko i </w:t>
      </w:r>
      <w:proofErr w:type="spellStart"/>
      <w:r>
        <w:rPr>
          <w:rFonts w:ascii="Arial" w:hAnsi="Arial" w:cs="Arial"/>
        </w:rPr>
        <w:t>moderiranje</w:t>
      </w:r>
      <w:proofErr w:type="spellEnd"/>
      <w:r>
        <w:rPr>
          <w:rFonts w:ascii="Arial" w:hAnsi="Arial" w:cs="Arial"/>
        </w:rPr>
        <w:t xml:space="preserve"> svečane sjednice povodom Dana općine, svijeće u spomen na Dana sjećanja na žrtve Domovinskog rata, postavljanje zastavica i transparenata povodom obilježavanja Dana općine),  financijski rashodi 2.902,47 eura - bankarske usluge, usluge platnog prometa, ostali nespomenuti financijski rashodi (usluge Porezne uprave), postrojenja i oprema 1.521,00 eura- mobiteli. Otplata glavnice primljenih zajmova iz državnog proračuna 19.903,24 eura – za povrat poreza i prireza za 2023.godinu.</w:t>
      </w:r>
    </w:p>
    <w:p w:rsidR="00DF2248" w:rsidRDefault="00DF2248">
      <w:pPr>
        <w:rPr>
          <w:rFonts w:ascii="Arial" w:hAnsi="Arial" w:cs="Arial"/>
        </w:rPr>
      </w:pPr>
    </w:p>
    <w:p w:rsidR="00DF2248" w:rsidRDefault="006F7BED">
      <w:r>
        <w:rPr>
          <w:rFonts w:ascii="Arial" w:hAnsi="Arial" w:cs="Arial"/>
        </w:rPr>
        <w:tab/>
      </w:r>
      <w:r>
        <w:rPr>
          <w:rFonts w:ascii="Arial" w:hAnsi="Arial" w:cs="Arial"/>
          <w:b/>
        </w:rPr>
        <w:t>CILJEVI I POKAZATELJI USPJEŠNOSTI</w:t>
      </w:r>
      <w:r>
        <w:rPr>
          <w:rFonts w:ascii="Arial" w:hAnsi="Arial" w:cs="Arial"/>
        </w:rPr>
        <w:t xml:space="preserve">: Uredno su izvršavane aktivnosti i obaveze iz djelokruga Jedinstvenog upravnog odjela. </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rPr>
        <w:t xml:space="preserve">Program Općinska tijela, Aktivnost: Općinsko vijeće realiziran je u iznosu od 4.024,22 eura i odnosi se na naknadu vijećnicima za rad. Aktivnost: Redovno funkcioniranje mjesnih odbora realizirano je u iznosu od 4.118,02 eura i odnosi se na troškove reprezentacije proslava dana mjesnih odbora </w:t>
      </w:r>
      <w:proofErr w:type="spellStart"/>
      <w:r>
        <w:rPr>
          <w:rFonts w:ascii="Arial" w:hAnsi="Arial" w:cs="Arial"/>
        </w:rPr>
        <w:t>Hotnja</w:t>
      </w:r>
      <w:proofErr w:type="spellEnd"/>
      <w:r>
        <w:rPr>
          <w:rFonts w:ascii="Arial" w:hAnsi="Arial" w:cs="Arial"/>
        </w:rPr>
        <w:t xml:space="preserve">, </w:t>
      </w:r>
      <w:proofErr w:type="spellStart"/>
      <w:r>
        <w:rPr>
          <w:rFonts w:ascii="Arial" w:hAnsi="Arial" w:cs="Arial"/>
        </w:rPr>
        <w:t>Strezojevo</w:t>
      </w:r>
      <w:proofErr w:type="spellEnd"/>
      <w:r>
        <w:rPr>
          <w:rFonts w:ascii="Arial" w:hAnsi="Arial" w:cs="Arial"/>
        </w:rPr>
        <w:t xml:space="preserve">, </w:t>
      </w:r>
      <w:proofErr w:type="spellStart"/>
      <w:r>
        <w:rPr>
          <w:rFonts w:ascii="Arial" w:hAnsi="Arial" w:cs="Arial"/>
        </w:rPr>
        <w:t>Auguštanovec</w:t>
      </w:r>
      <w:proofErr w:type="spellEnd"/>
      <w:r>
        <w:rPr>
          <w:rFonts w:ascii="Arial" w:hAnsi="Arial" w:cs="Arial"/>
        </w:rPr>
        <w:t xml:space="preserve">, Roženica I </w:t>
      </w:r>
      <w:proofErr w:type="spellStart"/>
      <w:r>
        <w:rPr>
          <w:rFonts w:ascii="Arial" w:hAnsi="Arial" w:cs="Arial"/>
        </w:rPr>
        <w:t>i</w:t>
      </w:r>
      <w:proofErr w:type="spellEnd"/>
      <w:r>
        <w:rPr>
          <w:rFonts w:ascii="Arial" w:hAnsi="Arial" w:cs="Arial"/>
        </w:rPr>
        <w:t xml:space="preserve"> Roženica II. </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b/>
        </w:rPr>
        <w:t>CILJEVI I POKAZATELJI USPJEŠNOSTI:</w:t>
      </w:r>
      <w:r>
        <w:rPr>
          <w:rFonts w:ascii="Arial" w:hAnsi="Arial" w:cs="Arial"/>
        </w:rPr>
        <w:t xml:space="preserve"> Redovno održavanje sjednica Vijeća Općine Pokupsko i donošenje odluka iz svog djelokruga.</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rPr>
        <w:t>Program Zaželi realiziran je u iznosu od 165.830,42 eura, a odnosi se na trošak plaće za voditelja i asistenta na projektu i 15 zaposlenih žena koje su brinule o 90 krajnja korisnika, pakete higijenskih potrepština i materijala za čišćenje, usluge izrade promidžbenog materijala, radnu odjeću za žene.</w:t>
      </w:r>
    </w:p>
    <w:p w:rsidR="00DF2248" w:rsidRDefault="006F7BED">
      <w:pPr>
        <w:ind w:firstLine="708"/>
        <w:jc w:val="both"/>
        <w:rPr>
          <w:rFonts w:ascii="Arial" w:hAnsi="Arial" w:cs="Arial"/>
        </w:rPr>
      </w:pPr>
      <w:r>
        <w:rPr>
          <w:rFonts w:ascii="Arial" w:hAnsi="Arial" w:cs="Arial"/>
        </w:rPr>
        <w:t xml:space="preserve">Program Sanacija posljedica potresa (28. i 29.12.2020.g) izvršen je u iznosu od 279.205,60 eura, odnosno 85,53% u odnosu na plan. </w:t>
      </w:r>
    </w:p>
    <w:p w:rsidR="00DF2248" w:rsidRDefault="006F7BED">
      <w:pPr>
        <w:ind w:firstLine="708"/>
        <w:jc w:val="both"/>
        <w:rPr>
          <w:rFonts w:ascii="Arial" w:hAnsi="Arial" w:cs="Arial"/>
        </w:rPr>
      </w:pPr>
      <w:r>
        <w:rPr>
          <w:rFonts w:ascii="Arial" w:hAnsi="Arial" w:cs="Arial"/>
        </w:rPr>
        <w:t xml:space="preserve">Tekući projekt: Pomoć građanima i kućanstvima nakon katastrofalnog potresa izvršen je u iznosu od 1.562,50 eura, a odnosi se na troškove popravka klima uređaja na stambenom kontejneru i priključak vode.  </w:t>
      </w:r>
    </w:p>
    <w:p w:rsidR="00DF2248" w:rsidRDefault="006F7BED">
      <w:pPr>
        <w:ind w:firstLine="708"/>
        <w:jc w:val="both"/>
        <w:rPr>
          <w:rFonts w:ascii="Arial" w:hAnsi="Arial" w:cs="Arial"/>
        </w:rPr>
      </w:pPr>
      <w:r>
        <w:rPr>
          <w:rFonts w:ascii="Arial" w:hAnsi="Arial" w:cs="Arial"/>
        </w:rPr>
        <w:t xml:space="preserve">Tekući projekt: Sanacija javnih zgrada oštećenih potresom izvršen je u iznosu od 277.643,10 eura, a odnosi se na troškove postupka javne nabave za DK </w:t>
      </w:r>
      <w:proofErr w:type="spellStart"/>
      <w:r>
        <w:rPr>
          <w:rFonts w:ascii="Arial" w:hAnsi="Arial" w:cs="Arial"/>
        </w:rPr>
        <w:t>Strezojevo</w:t>
      </w:r>
      <w:proofErr w:type="spellEnd"/>
      <w:r>
        <w:rPr>
          <w:rFonts w:ascii="Arial" w:hAnsi="Arial" w:cs="Arial"/>
        </w:rPr>
        <w:t xml:space="preserve">, radove i stručni nadzor nad obnovom DK </w:t>
      </w:r>
      <w:proofErr w:type="spellStart"/>
      <w:r>
        <w:rPr>
          <w:rFonts w:ascii="Arial" w:hAnsi="Arial" w:cs="Arial"/>
        </w:rPr>
        <w:t>Strezojevo</w:t>
      </w:r>
      <w:proofErr w:type="spellEnd"/>
      <w:r>
        <w:rPr>
          <w:rFonts w:ascii="Arial" w:hAnsi="Arial" w:cs="Arial"/>
        </w:rPr>
        <w:t xml:space="preserve">, rušenje starog doma </w:t>
      </w:r>
      <w:proofErr w:type="spellStart"/>
      <w:r>
        <w:rPr>
          <w:rFonts w:ascii="Arial" w:hAnsi="Arial" w:cs="Arial"/>
        </w:rPr>
        <w:t>Strezojevo</w:t>
      </w:r>
      <w:proofErr w:type="spellEnd"/>
      <w:r>
        <w:rPr>
          <w:rFonts w:ascii="Arial" w:hAnsi="Arial" w:cs="Arial"/>
        </w:rPr>
        <w:t>, geodetski snimak DVD Lukinić Brdo za provedbu u ZK i izradu projektne dokumentacije za cjelovitu obnovu DK Šestak Brdo.</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b/>
          <w:color w:val="000000" w:themeColor="text1"/>
        </w:rPr>
        <w:t xml:space="preserve">CILJEVI I POKAZATELJI USPJEŠNOSTI: </w:t>
      </w:r>
      <w:r>
        <w:rPr>
          <w:rFonts w:ascii="Arial" w:hAnsi="Arial" w:cs="Arial"/>
        </w:rPr>
        <w:t>Poboljšanje uvjeta života starijih osoba koje dobivaju pomoć preko zaposlenih žena na projektu Zaželi. Veliki interes starijih osoba za uključivanje u projekt. Obnova domova kulture, prostori za okupljanje stanovnika. Povećanje broja zahtjeva za korištenjem domova.</w:t>
      </w:r>
    </w:p>
    <w:p w:rsidR="00DF2248" w:rsidRDefault="00DF2248">
      <w:pPr>
        <w:jc w:val="both"/>
        <w:rPr>
          <w:rFonts w:ascii="Arial" w:hAnsi="Arial" w:cs="Arial"/>
        </w:rPr>
      </w:pPr>
    </w:p>
    <w:p w:rsidR="00DF2248" w:rsidRDefault="00DF2248">
      <w:pPr>
        <w:jc w:val="both"/>
        <w:rPr>
          <w:rFonts w:ascii="Arial" w:hAnsi="Arial" w:cs="Arial"/>
        </w:rPr>
      </w:pPr>
    </w:p>
    <w:p w:rsidR="00DF2248" w:rsidRDefault="00DF2248">
      <w:pPr>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 xml:space="preserve"> Program: Javni red i sigurnost</w:t>
      </w:r>
    </w:p>
    <w:p w:rsidR="00DF2248" w:rsidRDefault="00DF2248">
      <w:pPr>
        <w:suppressAutoHyphens w:val="0"/>
        <w:spacing w:line="276" w:lineRule="auto"/>
        <w:ind w:left="360"/>
        <w:jc w:val="both"/>
        <w:rPr>
          <w:rFonts w:ascii="Arial" w:hAnsi="Arial" w:cs="Arial"/>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je 41.934,03 eura, što je 79,19% u odnosu na plan.</w:t>
      </w:r>
    </w:p>
    <w:p w:rsidR="00DF2248" w:rsidRDefault="00DF2248">
      <w:pPr>
        <w:suppressAutoHyphens w:val="0"/>
        <w:spacing w:line="276" w:lineRule="auto"/>
        <w:ind w:left="360"/>
        <w:jc w:val="both"/>
        <w:rPr>
          <w:rFonts w:ascii="Arial" w:hAnsi="Arial" w:cs="Arial"/>
        </w:rPr>
      </w:pPr>
    </w:p>
    <w:p w:rsidR="00DF2248" w:rsidRDefault="006F7BED">
      <w:r>
        <w:rPr>
          <w:rFonts w:ascii="Arial" w:hAnsi="Arial" w:cs="Arial"/>
        </w:rPr>
        <w:t>Program javni red i sigurnost izvršen je u iznosu od 41.934,03 eura, a odnosi se na rashode za usluge (zbrinjavanje životinja – 8.419,68) ,tekuće donacije Dobrovoljnom vatrogasnom društvu Pokupsko –28.400,00 eura, Crvenom križu – 2.606,24 eura, HGSS – 331,81 eura, 899,27 eura premija osiguranja i servis vatrogasne cisterne, 1.277,03 eura prijevoz pokojnika na obdukciju.</w:t>
      </w:r>
    </w:p>
    <w:p w:rsidR="00DF2248" w:rsidRDefault="00DF2248">
      <w:pPr>
        <w:suppressAutoHyphens w:val="0"/>
        <w:spacing w:line="276" w:lineRule="auto"/>
        <w:ind w:left="360" w:firstLine="348"/>
        <w:jc w:val="both"/>
        <w:rPr>
          <w:rFonts w:ascii="Arial" w:hAnsi="Arial" w:cs="Arial"/>
        </w:rPr>
      </w:pPr>
    </w:p>
    <w:p w:rsidR="00DF2248" w:rsidRDefault="00DF2248">
      <w:pPr>
        <w:suppressAutoHyphens w:val="0"/>
        <w:spacing w:line="276" w:lineRule="auto"/>
        <w:ind w:left="360"/>
        <w:jc w:val="both"/>
        <w:rPr>
          <w:rFonts w:ascii="Arial" w:hAnsi="Arial" w:cs="Arial"/>
        </w:rPr>
      </w:pPr>
    </w:p>
    <w:p w:rsidR="00DF2248" w:rsidRDefault="006F7BED">
      <w:pPr>
        <w:ind w:firstLine="708"/>
        <w:jc w:val="both"/>
        <w:rPr>
          <w:rFonts w:ascii="Arial" w:hAnsi="Arial" w:cs="Arial"/>
        </w:rPr>
      </w:pPr>
      <w:r>
        <w:rPr>
          <w:rFonts w:ascii="Arial" w:hAnsi="Arial" w:cs="Arial"/>
          <w:b/>
        </w:rPr>
        <w:t>CILJEVI I POKAZATELJI USPJEŠNOSTI:</w:t>
      </w:r>
      <w:r>
        <w:rPr>
          <w:rFonts w:ascii="Arial" w:hAnsi="Arial" w:cs="Arial"/>
        </w:rPr>
        <w:t xml:space="preserve"> </w:t>
      </w:r>
      <w:r>
        <w:rPr>
          <w:rFonts w:ascii="Arial" w:hAnsi="Arial" w:cs="Arial"/>
          <w:szCs w:val="20"/>
        </w:rPr>
        <w:t>Potican je razvoj civilne zaštite, unaprijeđene javne službe zaštite i spašavanja</w:t>
      </w:r>
      <w:r>
        <w:rPr>
          <w:rFonts w:ascii="Arial" w:hAnsi="Arial" w:cs="Arial"/>
        </w:rPr>
        <w:t>.</w:t>
      </w:r>
    </w:p>
    <w:p w:rsidR="00DF2248" w:rsidRDefault="00DF2248">
      <w:pPr>
        <w:jc w:val="both"/>
        <w:rPr>
          <w:rFonts w:ascii="Arial" w:hAnsi="Arial" w:cs="Arial"/>
        </w:rPr>
      </w:pPr>
    </w:p>
    <w:p w:rsidR="00DF2248" w:rsidRDefault="00DF2248">
      <w:pPr>
        <w:ind w:firstLine="708"/>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Društvene djelatnosti</w:t>
      </w:r>
    </w:p>
    <w:p w:rsidR="00DF2248" w:rsidRDefault="00DF2248">
      <w:pPr>
        <w:suppressAutoHyphens w:val="0"/>
        <w:spacing w:line="276" w:lineRule="auto"/>
        <w:jc w:val="both"/>
        <w:rPr>
          <w:rFonts w:ascii="Arial" w:hAnsi="Arial" w:cs="Arial"/>
          <w:b/>
          <w:i/>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je 234.474,22 eura, što je 83,33% u odnosu na plan.</w:t>
      </w:r>
    </w:p>
    <w:p w:rsidR="00DF2248" w:rsidRDefault="00DF2248">
      <w:pPr>
        <w:suppressAutoHyphens w:val="0"/>
        <w:spacing w:line="276" w:lineRule="auto"/>
        <w:jc w:val="both"/>
        <w:rPr>
          <w:rFonts w:ascii="Arial" w:hAnsi="Arial" w:cs="Arial"/>
        </w:rPr>
      </w:pPr>
    </w:p>
    <w:p w:rsidR="00DF2248" w:rsidRDefault="006F7BED">
      <w:pPr>
        <w:rPr>
          <w:rFonts w:ascii="Arial" w:hAnsi="Arial" w:cs="Arial"/>
        </w:rPr>
      </w:pPr>
      <w:r>
        <w:rPr>
          <w:rFonts w:ascii="Arial" w:hAnsi="Arial" w:cs="Arial"/>
        </w:rPr>
        <w:t xml:space="preserve">Program obuhvaća aktivnosti: </w:t>
      </w:r>
    </w:p>
    <w:p w:rsidR="00DF2248" w:rsidRDefault="006F7BED">
      <w:pPr>
        <w:rPr>
          <w:rFonts w:ascii="Arial" w:hAnsi="Arial" w:cs="Arial"/>
        </w:rPr>
      </w:pPr>
      <w:r>
        <w:rPr>
          <w:rFonts w:ascii="Arial" w:hAnsi="Arial" w:cs="Arial"/>
        </w:rPr>
        <w:tab/>
        <w:t>Aktivnost: Program potreba u kulturi realiziran je u iznosu od 7.500,00 eura.</w:t>
      </w:r>
    </w:p>
    <w:p w:rsidR="00DF2248" w:rsidRDefault="006F7BED">
      <w:pPr>
        <w:ind w:firstLine="708"/>
        <w:rPr>
          <w:rFonts w:ascii="Arial" w:hAnsi="Arial" w:cs="Arial"/>
        </w:rPr>
      </w:pPr>
      <w:r>
        <w:rPr>
          <w:rFonts w:ascii="Arial" w:hAnsi="Arial" w:cs="Arial"/>
        </w:rPr>
        <w:t xml:space="preserve">Aktivnost </w:t>
      </w:r>
      <w:r>
        <w:rPr>
          <w:rFonts w:ascii="Arial" w:hAnsi="Arial" w:cs="Arial"/>
          <w:i/>
        </w:rPr>
        <w:t>Vjerske ustanove</w:t>
      </w:r>
      <w:r>
        <w:rPr>
          <w:rFonts w:ascii="Arial" w:hAnsi="Arial" w:cs="Arial"/>
        </w:rPr>
        <w:t xml:space="preserve"> izvršena je u iznosu 1.225,00 eura (tekuće donacije Župnom uredu Pokupsko kao pomoć kod kupnje kopirnog uređaja i najam šatora za proslavu blagdana Velike Gospe). </w:t>
      </w:r>
    </w:p>
    <w:p w:rsidR="00DF2248" w:rsidRDefault="006F7BED">
      <w:pPr>
        <w:ind w:firstLine="708"/>
        <w:rPr>
          <w:rFonts w:ascii="Arial" w:hAnsi="Arial" w:cs="Arial"/>
        </w:rPr>
      </w:pPr>
      <w:r>
        <w:rPr>
          <w:rFonts w:ascii="Arial" w:hAnsi="Arial" w:cs="Arial"/>
        </w:rPr>
        <w:t xml:space="preserve">Aktivnost </w:t>
      </w:r>
      <w:r>
        <w:rPr>
          <w:rFonts w:ascii="Arial" w:hAnsi="Arial" w:cs="Arial"/>
          <w:i/>
        </w:rPr>
        <w:t xml:space="preserve">Sportske aktivnosti </w:t>
      </w:r>
      <w:r>
        <w:rPr>
          <w:rFonts w:ascii="Arial" w:hAnsi="Arial" w:cs="Arial"/>
        </w:rPr>
        <w:t>realiziran je u iznosu 19.000,00 (tekuće donacije NK Kupa – 14.000,00 eura i Pokupski Lađari – 5.000,00 eura).</w:t>
      </w:r>
    </w:p>
    <w:p w:rsidR="00DF2248" w:rsidRDefault="006F7BED">
      <w:pPr>
        <w:ind w:firstLine="708"/>
        <w:rPr>
          <w:rFonts w:ascii="Arial" w:hAnsi="Arial" w:cs="Arial"/>
        </w:rPr>
      </w:pPr>
      <w:r>
        <w:rPr>
          <w:rFonts w:ascii="Arial" w:hAnsi="Arial" w:cs="Arial"/>
        </w:rPr>
        <w:t xml:space="preserve">Aktivnost: </w:t>
      </w:r>
      <w:r>
        <w:rPr>
          <w:rFonts w:ascii="Arial" w:hAnsi="Arial" w:cs="Arial"/>
          <w:i/>
        </w:rPr>
        <w:t>Program socijalne skrbi</w:t>
      </w:r>
      <w:r>
        <w:rPr>
          <w:rFonts w:ascii="Arial" w:hAnsi="Arial" w:cs="Arial"/>
        </w:rPr>
        <w:t xml:space="preserve"> izvršen je u iznosu od 30.045,15 eura, od toga 3.510,00 eura - jednokratne novčane pomoći za novorođenče,1.200,00 eura –jednokratne novčane pomoći, 3.080,00 – božićnice za umirovljenike, 11.939,50 eura - pomoć i njega u kući, 59,91 eura - troškovi stanovanja (korisnici zajamčene minimalne naknade), 849,39 eura grobno mjesto i naknada za grobno mjesto i 9.406,35 eura – poticajna naknada za liječnika opće prakse.</w:t>
      </w:r>
    </w:p>
    <w:p w:rsidR="00DF2248" w:rsidRDefault="006F7BED">
      <w:pPr>
        <w:ind w:firstLine="708"/>
        <w:rPr>
          <w:rFonts w:ascii="Arial" w:hAnsi="Arial" w:cs="Arial"/>
        </w:rPr>
      </w:pPr>
      <w:r>
        <w:rPr>
          <w:rFonts w:ascii="Arial" w:hAnsi="Arial" w:cs="Arial"/>
        </w:rPr>
        <w:t>Aktivnost političke stranke i udruge društvenih skupina realizirane su u iznosu 5.889,78 eura. Realizirani iznos od 1.249,50 eura odnosi se na financiranje političkih stranaka, 2.000,00 eura na donacije prema prijavljenim projektima udrugama društvenih skupina.</w:t>
      </w:r>
    </w:p>
    <w:p w:rsidR="00DF2248" w:rsidRDefault="006F7BED">
      <w:pPr>
        <w:ind w:firstLine="708"/>
      </w:pPr>
      <w:r>
        <w:rPr>
          <w:rFonts w:ascii="Arial" w:hAnsi="Arial" w:cs="Arial"/>
        </w:rPr>
        <w:t xml:space="preserve">Aktivnost </w:t>
      </w:r>
      <w:r>
        <w:rPr>
          <w:rFonts w:ascii="Arial" w:hAnsi="Arial" w:cs="Arial"/>
          <w:i/>
        </w:rPr>
        <w:t xml:space="preserve">Školstvo </w:t>
      </w:r>
      <w:r>
        <w:rPr>
          <w:rFonts w:ascii="Arial" w:hAnsi="Arial" w:cs="Arial"/>
        </w:rPr>
        <w:t xml:space="preserve">izvršena je u iznosu od 37.595,03 eura od toga se na stipendije odnosi – 5.400,00 eura, sufinanciranje cijena prijevoza za srednjoškolce i studente –17.808,41 eura, sufinanciranje škole u prirodi i maturalca – 3.700,00 </w:t>
      </w:r>
      <w:proofErr w:type="spellStart"/>
      <w:r>
        <w:rPr>
          <w:rFonts w:ascii="Arial" w:hAnsi="Arial" w:cs="Arial"/>
        </w:rPr>
        <w:t>eur</w:t>
      </w:r>
      <w:proofErr w:type="spellEnd"/>
      <w:r>
        <w:rPr>
          <w:rFonts w:ascii="Arial" w:hAnsi="Arial" w:cs="Arial"/>
        </w:rPr>
        <w:t xml:space="preserve">, darovi za </w:t>
      </w:r>
      <w:proofErr w:type="spellStart"/>
      <w:r>
        <w:rPr>
          <w:rFonts w:ascii="Arial" w:hAnsi="Arial" w:cs="Arial"/>
        </w:rPr>
        <w:t>sv.Nikolu</w:t>
      </w:r>
      <w:proofErr w:type="spellEnd"/>
      <w:r>
        <w:rPr>
          <w:rFonts w:ascii="Arial" w:hAnsi="Arial" w:cs="Arial"/>
        </w:rPr>
        <w:t xml:space="preserve"> za vrtićku i osnovnoškolsku djecu – 1.057,50 eura, radni materijali za učenike osnovne škole – 9.405,03 eura i 224,09 eura za knjige koje su bile poklon učenicima za ostvareni uspjeh 5,00.</w:t>
      </w:r>
    </w:p>
    <w:p w:rsidR="00DF2248" w:rsidRDefault="006F7BED">
      <w:pPr>
        <w:suppressAutoHyphens w:val="0"/>
        <w:spacing w:line="276" w:lineRule="auto"/>
        <w:ind w:firstLine="360"/>
        <w:jc w:val="both"/>
        <w:rPr>
          <w:rFonts w:ascii="Arial" w:hAnsi="Arial" w:cs="Arial"/>
        </w:rPr>
      </w:pPr>
      <w:r>
        <w:rPr>
          <w:rFonts w:ascii="Arial" w:hAnsi="Arial" w:cs="Arial"/>
        </w:rPr>
        <w:t xml:space="preserve"> Aktivnost: Predškolski odgoj izvršena je u iznosu od 133.219,26 eura, a odnosi se na sufinanciranje cijene vrtića i dodatak na plaću za djelatnike zaposlene u vrtiću </w:t>
      </w:r>
      <w:proofErr w:type="spellStart"/>
      <w:r>
        <w:rPr>
          <w:rFonts w:ascii="Arial" w:hAnsi="Arial" w:cs="Arial"/>
        </w:rPr>
        <w:t>Lajdica</w:t>
      </w:r>
      <w:proofErr w:type="spellEnd"/>
      <w:r>
        <w:rPr>
          <w:rFonts w:ascii="Arial" w:hAnsi="Arial" w:cs="Arial"/>
        </w:rPr>
        <w:t>.</w:t>
      </w:r>
    </w:p>
    <w:p w:rsidR="00DF2248" w:rsidRDefault="00DF2248">
      <w:pPr>
        <w:suppressAutoHyphens w:val="0"/>
        <w:spacing w:line="276" w:lineRule="auto"/>
        <w:ind w:left="360" w:firstLine="348"/>
        <w:jc w:val="both"/>
        <w:rPr>
          <w:rFonts w:ascii="Arial" w:hAnsi="Arial" w:cs="Arial"/>
        </w:rPr>
      </w:pPr>
    </w:p>
    <w:p w:rsidR="00DF2248" w:rsidRDefault="006F7BED">
      <w:pPr>
        <w:ind w:firstLine="708"/>
        <w:jc w:val="both"/>
        <w:rPr>
          <w:rFonts w:ascii="Arial" w:hAnsi="Arial" w:cs="Arial"/>
        </w:rPr>
      </w:pPr>
      <w:r>
        <w:rPr>
          <w:rFonts w:ascii="Arial" w:hAnsi="Arial" w:cs="Arial"/>
          <w:b/>
        </w:rPr>
        <w:t>CILJEVI I POKAZATELJI USPJEŠNOSTI:</w:t>
      </w:r>
      <w:r>
        <w:rPr>
          <w:rFonts w:ascii="Arial" w:hAnsi="Arial" w:cs="Arial"/>
        </w:rPr>
        <w:t xml:space="preserve"> Djelovanje i rad udruga društvenih i kulturnih skupina, te očuvanje kulturnog identiteta. Financiranje rada i djelovanja ostalih udruga i zajednica. Promicanje sporta u svrhu očuvanja zdravlja. Pomoći za potrebe korisnicima koji nemaju dovoljno sredstava za podmirenje osnovnih životnih potreba . Osiguranje višeg stupnja i standarda obrazovanja putem subvencija i pomoći obiteljima u podmirenju troškova.</w:t>
      </w:r>
    </w:p>
    <w:p w:rsidR="00DF2248" w:rsidRDefault="006F7BED">
      <w:pPr>
        <w:jc w:val="both"/>
        <w:rPr>
          <w:rFonts w:ascii="Arial" w:hAnsi="Arial" w:cs="Arial"/>
        </w:rPr>
      </w:pPr>
      <w:r>
        <w:rPr>
          <w:rFonts w:ascii="Arial" w:hAnsi="Arial" w:cs="Arial"/>
        </w:rPr>
        <w:t>Razvoj i poticanje kvalitetnih i uspješnih programa u kulturi, unapređenje kulturnog i društvenog života, te prezentacija lokalne tradicijske baštine. Poticanje djelovanja korisnih sadržaja, vjerskih zajednica, udruga branitelja, umirovljenika itd. Poticanje mladih sportaša, okupljanja građana i promicanje sporta. Osigurati osnovne životne potrebe obiteljima slabijeg socijalnog stanja. Podizanje kvalitete odgoja i obrazovanja, te očuvanje tjelesnog i mentalnog zdravlja djece. Povećanje broja djece uključenih u redovne programe odgoja i predškolskog obrazovanja, te kvaliteta obavljanja redovne djelatnosti predškolske ustanove.</w:t>
      </w:r>
    </w:p>
    <w:p w:rsidR="00DF2248" w:rsidRDefault="00DF2248">
      <w:pPr>
        <w:ind w:firstLine="708"/>
        <w:jc w:val="both"/>
        <w:rPr>
          <w:rFonts w:ascii="Arial" w:hAnsi="Arial" w:cs="Arial"/>
        </w:rPr>
      </w:pPr>
    </w:p>
    <w:p w:rsidR="00DF2248" w:rsidRDefault="00DF2248">
      <w:pPr>
        <w:ind w:firstLine="708"/>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 xml:space="preserve">Program: Održavanje komunalne infrastrukture </w:t>
      </w:r>
    </w:p>
    <w:p w:rsidR="00DF2248" w:rsidRDefault="00DF2248">
      <w:pPr>
        <w:suppressAutoHyphens w:val="0"/>
        <w:spacing w:line="276" w:lineRule="auto"/>
        <w:jc w:val="both"/>
        <w:rPr>
          <w:rFonts w:ascii="Arial" w:hAnsi="Arial" w:cs="Arial"/>
          <w:b/>
          <w:i/>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je 190.747,88 eura, što je 76,24% u odnosu na plan.</w:t>
      </w:r>
    </w:p>
    <w:p w:rsidR="00DF2248" w:rsidRDefault="00DF2248">
      <w:pPr>
        <w:suppressAutoHyphens w:val="0"/>
        <w:spacing w:line="276" w:lineRule="auto"/>
        <w:ind w:left="360" w:firstLine="348"/>
        <w:jc w:val="both"/>
        <w:rPr>
          <w:rFonts w:ascii="Arial" w:hAnsi="Arial" w:cs="Arial"/>
        </w:rPr>
      </w:pPr>
    </w:p>
    <w:p w:rsidR="00DF2248" w:rsidRDefault="006F7BED">
      <w:pPr>
        <w:suppressAutoHyphens w:val="0"/>
        <w:spacing w:line="276" w:lineRule="auto"/>
        <w:ind w:left="360" w:firstLine="348"/>
        <w:jc w:val="both"/>
        <w:rPr>
          <w:rFonts w:ascii="Arial" w:hAnsi="Arial" w:cs="Arial"/>
        </w:rPr>
      </w:pPr>
      <w:r>
        <w:rPr>
          <w:rFonts w:ascii="Arial" w:hAnsi="Arial" w:cs="Arial"/>
        </w:rPr>
        <w:t xml:space="preserve">Program obuhvaća aktivnosti: </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Aktivnosti </w:t>
      </w:r>
      <w:r>
        <w:rPr>
          <w:rFonts w:ascii="Arial" w:hAnsi="Arial" w:cs="Arial"/>
          <w:i/>
        </w:rPr>
        <w:t>Redovno održavanje nerazvrstanih cesta</w:t>
      </w:r>
      <w:r>
        <w:rPr>
          <w:rFonts w:ascii="Arial" w:hAnsi="Arial" w:cs="Arial"/>
        </w:rPr>
        <w:t xml:space="preserve"> koji je izvršen u iznosu od 39.762,49 eura odnosno 57,63% u odnosu na plan, od toga je </w:t>
      </w:r>
      <w:proofErr w:type="spellStart"/>
      <w:r>
        <w:rPr>
          <w:rFonts w:ascii="Arial" w:hAnsi="Arial" w:cs="Arial"/>
        </w:rPr>
        <w:t>raljenje</w:t>
      </w:r>
      <w:proofErr w:type="spellEnd"/>
      <w:r>
        <w:rPr>
          <w:rFonts w:ascii="Arial" w:hAnsi="Arial" w:cs="Arial"/>
        </w:rPr>
        <w:t xml:space="preserve"> </w:t>
      </w:r>
      <w:proofErr w:type="spellStart"/>
      <w:r>
        <w:rPr>
          <w:rFonts w:ascii="Arial" w:hAnsi="Arial" w:cs="Arial"/>
        </w:rPr>
        <w:t>snjega</w:t>
      </w:r>
      <w:proofErr w:type="spellEnd"/>
      <w:r>
        <w:rPr>
          <w:rFonts w:ascii="Arial" w:hAnsi="Arial" w:cs="Arial"/>
        </w:rPr>
        <w:t xml:space="preserve"> i posipanje – 11.221,24 eura, održavanje nerazvrstanih cesta – 20.579,38 eura, materijal za redovno održavanje– 7.961,87 eura.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Poljski i šumski putevi izvršen je u iznosu od 12.350,00 eura, a odnosi se na redovno održavanje i </w:t>
      </w:r>
      <w:proofErr w:type="spellStart"/>
      <w:r>
        <w:rPr>
          <w:rFonts w:ascii="Arial" w:hAnsi="Arial" w:cs="Arial"/>
        </w:rPr>
        <w:t>malčiranje</w:t>
      </w:r>
      <w:proofErr w:type="spellEnd"/>
      <w:r>
        <w:rPr>
          <w:rFonts w:ascii="Arial" w:hAnsi="Arial" w:cs="Arial"/>
        </w:rPr>
        <w:t>.</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w:t>
      </w:r>
      <w:r>
        <w:rPr>
          <w:rFonts w:ascii="Arial" w:hAnsi="Arial" w:cs="Arial"/>
          <w:i/>
        </w:rPr>
        <w:t>Javna rasvjeta</w:t>
      </w:r>
      <w:r>
        <w:rPr>
          <w:rFonts w:ascii="Arial" w:hAnsi="Arial" w:cs="Arial"/>
        </w:rPr>
        <w:t xml:space="preserve"> koja je izvršena u iznosu 50.489,99 eura - el. energija – 17.778,86 eura, materijal i dijelovi  – 3.795,00 eura, usluge održavanja javne rasvjete – 22.716,13 eura.</w:t>
      </w:r>
    </w:p>
    <w:p w:rsidR="00DF2248" w:rsidRDefault="006F7BED">
      <w:pPr>
        <w:suppressAutoHyphens w:val="0"/>
        <w:spacing w:line="276" w:lineRule="auto"/>
        <w:ind w:left="360" w:firstLine="348"/>
        <w:jc w:val="both"/>
        <w:rPr>
          <w:rFonts w:ascii="Arial" w:hAnsi="Arial" w:cs="Arial"/>
        </w:rPr>
      </w:pPr>
      <w:r>
        <w:rPr>
          <w:rFonts w:ascii="Arial" w:hAnsi="Arial" w:cs="Arial"/>
        </w:rPr>
        <w:t>Aktivnost  Javne površine izvršena je u iznosu 36.977,66 eura, a odnosi se na održavanje javnih površina (košnja trave, orezivanje grmlja i drveća, grabljanje lišća, sakupljanje smeća po autobusnim stajalištima i javnim površinama, posipanje soli i čišćenje snijega) i održavanje opreme na javnim površinama (dobava i montaža mreža za golove i zaštitnih mreža za igralište).</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Toplana izvršena je u iznosu od 39.582,35 eura, a odnosi se na servis kotlovnice i dijelove za ložište toplane, te sanacije puknuća na </w:t>
      </w:r>
      <w:proofErr w:type="spellStart"/>
      <w:r>
        <w:rPr>
          <w:rFonts w:ascii="Arial" w:hAnsi="Arial" w:cs="Arial"/>
        </w:rPr>
        <w:t>toplovodu</w:t>
      </w:r>
      <w:proofErr w:type="spellEnd"/>
      <w:r>
        <w:rPr>
          <w:rFonts w:ascii="Arial" w:hAnsi="Arial" w:cs="Arial"/>
        </w:rPr>
        <w:t xml:space="preserve">. </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Mrtvačnice izvršena je u iznosu od 1.706,64 eura, a odnosi se na grijanje i dobavu i montažu </w:t>
      </w:r>
      <w:proofErr w:type="spellStart"/>
      <w:r>
        <w:rPr>
          <w:rFonts w:ascii="Arial" w:hAnsi="Arial" w:cs="Arial"/>
        </w:rPr>
        <w:t>el.bojlera</w:t>
      </w:r>
      <w:proofErr w:type="spellEnd"/>
      <w:r>
        <w:rPr>
          <w:rFonts w:ascii="Arial" w:hAnsi="Arial" w:cs="Arial"/>
        </w:rPr>
        <w:t xml:space="preserve"> i </w:t>
      </w:r>
      <w:proofErr w:type="spellStart"/>
      <w:r>
        <w:rPr>
          <w:rFonts w:ascii="Arial" w:hAnsi="Arial" w:cs="Arial"/>
        </w:rPr>
        <w:t>vodotijesne</w:t>
      </w:r>
      <w:proofErr w:type="spellEnd"/>
      <w:r>
        <w:rPr>
          <w:rFonts w:ascii="Arial" w:hAnsi="Arial" w:cs="Arial"/>
        </w:rPr>
        <w:t xml:space="preserve"> </w:t>
      </w:r>
      <w:proofErr w:type="spellStart"/>
      <w:r>
        <w:rPr>
          <w:rFonts w:ascii="Arial" w:hAnsi="Arial" w:cs="Arial"/>
        </w:rPr>
        <w:t>svijetiljke</w:t>
      </w:r>
      <w:proofErr w:type="spellEnd"/>
      <w:r>
        <w:rPr>
          <w:rFonts w:ascii="Arial" w:hAnsi="Arial" w:cs="Arial"/>
        </w:rPr>
        <w:t>.</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projekt Pojačano održavanje općinskih cesta izvršen je u iznosu od 9.878,75 eura, a odnosi se na izradu elaborata za upis cesta NC </w:t>
      </w:r>
      <w:proofErr w:type="spellStart"/>
      <w:r>
        <w:rPr>
          <w:rFonts w:ascii="Arial" w:hAnsi="Arial" w:cs="Arial"/>
        </w:rPr>
        <w:t>Brodišće</w:t>
      </w:r>
      <w:proofErr w:type="spellEnd"/>
      <w:r>
        <w:rPr>
          <w:rFonts w:ascii="Arial" w:hAnsi="Arial" w:cs="Arial"/>
        </w:rPr>
        <w:t xml:space="preserve">, </w:t>
      </w:r>
      <w:proofErr w:type="spellStart"/>
      <w:r>
        <w:rPr>
          <w:rFonts w:ascii="Arial" w:hAnsi="Arial" w:cs="Arial"/>
        </w:rPr>
        <w:t>Gajdeki</w:t>
      </w:r>
      <w:proofErr w:type="spellEnd"/>
      <w:r>
        <w:rPr>
          <w:rFonts w:ascii="Arial" w:hAnsi="Arial" w:cs="Arial"/>
        </w:rPr>
        <w:t>, NC/ST-7, NC/LD-8 i NC/AU-17.</w:t>
      </w:r>
    </w:p>
    <w:p w:rsidR="00DF2248" w:rsidRDefault="00DF2248">
      <w:pPr>
        <w:suppressAutoHyphens w:val="0"/>
        <w:spacing w:line="276" w:lineRule="auto"/>
        <w:ind w:left="360" w:firstLine="348"/>
        <w:jc w:val="both"/>
        <w:rPr>
          <w:rFonts w:ascii="Arial" w:hAnsi="Arial" w:cs="Arial"/>
        </w:rPr>
      </w:pPr>
    </w:p>
    <w:p w:rsidR="00DF2248" w:rsidRDefault="006F7BED">
      <w:pPr>
        <w:ind w:firstLine="708"/>
        <w:jc w:val="both"/>
        <w:rPr>
          <w:rFonts w:ascii="Arial" w:hAnsi="Arial" w:cs="Arial"/>
        </w:rPr>
      </w:pPr>
      <w:r>
        <w:rPr>
          <w:rFonts w:ascii="Arial" w:hAnsi="Arial" w:cs="Arial"/>
          <w:b/>
          <w:color w:val="000000" w:themeColor="text1"/>
        </w:rPr>
        <w:t>CILJEVI I POKAZATELJI USPJEŠNOSTI:</w:t>
      </w:r>
      <w:r>
        <w:rPr>
          <w:rFonts w:ascii="Arial" w:hAnsi="Arial" w:cs="Arial"/>
          <w:color w:val="000000" w:themeColor="text1"/>
        </w:rPr>
        <w:t xml:space="preserve"> </w:t>
      </w:r>
      <w:r>
        <w:rPr>
          <w:rFonts w:ascii="Arial" w:hAnsi="Arial" w:cs="Arial"/>
        </w:rPr>
        <w:t xml:space="preserve">Obavljanje komunalne djelatnosti. Zadovoljstvo mještana uslugom, stupanj čistoće javnih površina, funkcionalnost javne rasvjete, efikasnost zimske službe i dr. </w:t>
      </w:r>
    </w:p>
    <w:p w:rsidR="00DF2248" w:rsidRDefault="00DF2248">
      <w:pPr>
        <w:ind w:firstLine="708"/>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Javni objekti</w:t>
      </w:r>
    </w:p>
    <w:p w:rsidR="00DF2248" w:rsidRDefault="00DF2248">
      <w:pPr>
        <w:suppressAutoHyphens w:val="0"/>
        <w:spacing w:line="276" w:lineRule="auto"/>
        <w:jc w:val="both"/>
        <w:rPr>
          <w:rFonts w:ascii="Arial" w:hAnsi="Arial" w:cs="Arial"/>
          <w:b/>
          <w:i/>
          <w:color w:val="FF0000"/>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je 727.891,41 euro, što je 83,38% u odnosu na plan.</w:t>
      </w:r>
    </w:p>
    <w:p w:rsidR="00DF2248" w:rsidRDefault="00DF2248">
      <w:pPr>
        <w:suppressAutoHyphens w:val="0"/>
        <w:spacing w:line="276" w:lineRule="auto"/>
        <w:ind w:left="360" w:firstLine="348"/>
        <w:jc w:val="both"/>
        <w:rPr>
          <w:rFonts w:ascii="Arial" w:hAnsi="Arial" w:cs="Arial"/>
        </w:rPr>
      </w:pPr>
    </w:p>
    <w:p w:rsidR="00DF2248" w:rsidRDefault="006F7BED">
      <w:pPr>
        <w:suppressAutoHyphens w:val="0"/>
        <w:spacing w:line="276" w:lineRule="auto"/>
        <w:ind w:left="360" w:firstLine="348"/>
        <w:jc w:val="both"/>
        <w:rPr>
          <w:rFonts w:ascii="Arial" w:hAnsi="Arial" w:cs="Arial"/>
        </w:rPr>
      </w:pPr>
      <w:r>
        <w:rPr>
          <w:rFonts w:ascii="Arial" w:hAnsi="Arial" w:cs="Arial"/>
        </w:rPr>
        <w:t xml:space="preserve">Program obuhvaća aktivnosti: </w:t>
      </w:r>
    </w:p>
    <w:p w:rsidR="00DF2248" w:rsidRDefault="006F7BED">
      <w:pPr>
        <w:suppressAutoHyphens w:val="0"/>
        <w:spacing w:line="276" w:lineRule="auto"/>
        <w:ind w:left="360" w:firstLine="348"/>
        <w:jc w:val="both"/>
        <w:rPr>
          <w:rFonts w:ascii="Arial" w:hAnsi="Arial" w:cs="Arial"/>
        </w:rPr>
      </w:pPr>
      <w:r>
        <w:rPr>
          <w:rFonts w:ascii="Arial" w:hAnsi="Arial" w:cs="Arial"/>
        </w:rPr>
        <w:t>Aktivnost Dječji vrtić koja je realizirana u iznosu od 43.296,63 eura, a odnosi se na nabavljenu opremu za vrtić; didaktičku, tepihe, perilica i sušilica rublja, klime, te sprave za vanjsko igralište.</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w:t>
      </w:r>
      <w:r>
        <w:rPr>
          <w:rFonts w:ascii="Arial" w:hAnsi="Arial" w:cs="Arial"/>
          <w:i/>
        </w:rPr>
        <w:t xml:space="preserve">Zgrada općine </w:t>
      </w:r>
      <w:r>
        <w:rPr>
          <w:rFonts w:ascii="Arial" w:hAnsi="Arial" w:cs="Arial"/>
        </w:rPr>
        <w:t>realizirana je u iznosu od 1.900,06 eura, a odnosi se na nabavu UPS-ova za računala i server i stolica za kuhinju.</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Mobilno </w:t>
      </w:r>
      <w:proofErr w:type="spellStart"/>
      <w:r>
        <w:rPr>
          <w:rFonts w:ascii="Arial" w:hAnsi="Arial" w:cs="Arial"/>
        </w:rPr>
        <w:t>reciklažno</w:t>
      </w:r>
      <w:proofErr w:type="spellEnd"/>
      <w:r>
        <w:rPr>
          <w:rFonts w:ascii="Arial" w:hAnsi="Arial" w:cs="Arial"/>
        </w:rPr>
        <w:t xml:space="preserve"> dvorište realizirana je u iznosu od 2.057,81 euro, a odnosi se na održavanje mobilnog </w:t>
      </w:r>
      <w:proofErr w:type="spellStart"/>
      <w:r>
        <w:rPr>
          <w:rFonts w:ascii="Arial" w:hAnsi="Arial" w:cs="Arial"/>
        </w:rPr>
        <w:t>reciklažnog</w:t>
      </w:r>
      <w:proofErr w:type="spellEnd"/>
      <w:r>
        <w:rPr>
          <w:rFonts w:ascii="Arial" w:hAnsi="Arial" w:cs="Arial"/>
        </w:rPr>
        <w:t xml:space="preserve"> dvorišta.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w:t>
      </w:r>
      <w:r>
        <w:rPr>
          <w:rFonts w:ascii="Arial" w:hAnsi="Arial" w:cs="Arial"/>
          <w:i/>
        </w:rPr>
        <w:t xml:space="preserve">Održavanje poslovnih prostora i domova kulture </w:t>
      </w:r>
      <w:r>
        <w:rPr>
          <w:rFonts w:ascii="Arial" w:hAnsi="Arial" w:cs="Arial"/>
        </w:rPr>
        <w:t xml:space="preserve">izvršena je u iznosu od 51.093,27 eura. 1.278,65 eura se odnosi na nabavu suđa za domove, 365,82 eura se odnosi na </w:t>
      </w:r>
      <w:proofErr w:type="spellStart"/>
      <w:r>
        <w:rPr>
          <w:rFonts w:ascii="Arial" w:hAnsi="Arial" w:cs="Arial"/>
        </w:rPr>
        <w:t>tr.električne</w:t>
      </w:r>
      <w:proofErr w:type="spellEnd"/>
      <w:r>
        <w:rPr>
          <w:rFonts w:ascii="Arial" w:hAnsi="Arial" w:cs="Arial"/>
        </w:rPr>
        <w:t xml:space="preserve"> energije, 9.759,33 eura se odnose na usluge tekućeg i investicijskog održavanja,(popravak električnih instalacija i zamjena gromobranskih instalacija na društvenom domu u Pokupskom, servis dizalice topline u vrtiću i zamjena </w:t>
      </w:r>
      <w:proofErr w:type="spellStart"/>
      <w:r>
        <w:rPr>
          <w:rFonts w:ascii="Arial" w:hAnsi="Arial" w:cs="Arial"/>
        </w:rPr>
        <w:t>depuratora</w:t>
      </w:r>
      <w:proofErr w:type="spellEnd"/>
      <w:r>
        <w:rPr>
          <w:rFonts w:ascii="Arial" w:hAnsi="Arial" w:cs="Arial"/>
        </w:rPr>
        <w:t xml:space="preserve">, popravak peći u DK Opatija,), opskrba vodom i odvoz smeća – 4.113,15 eura, rješavanje imovinsko-pravnih odnosa za DK Lijevi </w:t>
      </w:r>
      <w:proofErr w:type="spellStart"/>
      <w:r>
        <w:rPr>
          <w:rFonts w:ascii="Arial" w:hAnsi="Arial" w:cs="Arial"/>
        </w:rPr>
        <w:t>Štefanki</w:t>
      </w:r>
      <w:proofErr w:type="spellEnd"/>
      <w:r>
        <w:rPr>
          <w:rFonts w:ascii="Arial" w:hAnsi="Arial" w:cs="Arial"/>
        </w:rPr>
        <w:t xml:space="preserve">– 1.980,71 eura i 31.392,00 eura za kupnju stolova i stolica za DK </w:t>
      </w:r>
      <w:proofErr w:type="spellStart"/>
      <w:r>
        <w:rPr>
          <w:rFonts w:ascii="Arial" w:hAnsi="Arial" w:cs="Arial"/>
        </w:rPr>
        <w:t>Hotnja</w:t>
      </w:r>
      <w:proofErr w:type="spellEnd"/>
      <w:r>
        <w:rPr>
          <w:rFonts w:ascii="Arial" w:hAnsi="Arial" w:cs="Arial"/>
        </w:rPr>
        <w:t xml:space="preserve"> i DK Opatija.</w:t>
      </w:r>
    </w:p>
    <w:p w:rsidR="00DF2248" w:rsidRDefault="006F7BED">
      <w:pPr>
        <w:suppressAutoHyphens w:val="0"/>
        <w:spacing w:line="276" w:lineRule="auto"/>
        <w:ind w:left="360" w:firstLine="348"/>
        <w:jc w:val="both"/>
        <w:rPr>
          <w:rFonts w:ascii="Arial" w:hAnsi="Arial" w:cs="Arial"/>
        </w:rPr>
      </w:pPr>
      <w:r>
        <w:rPr>
          <w:rFonts w:ascii="Arial" w:hAnsi="Arial" w:cs="Arial"/>
        </w:rPr>
        <w:t>Kapitalni projekt Društveni dom u Pokupskom izvršen je u iznosu od 45.615,00 eura, a izvršenje se odnosi na zamjenu krovišta i postavljanje fasade.</w:t>
      </w:r>
    </w:p>
    <w:p w:rsidR="00DF2248" w:rsidRDefault="006F7BED">
      <w:pPr>
        <w:suppressAutoHyphens w:val="0"/>
        <w:spacing w:line="276" w:lineRule="auto"/>
        <w:ind w:left="360" w:firstLine="348"/>
        <w:jc w:val="both"/>
        <w:rPr>
          <w:rFonts w:ascii="Arial" w:hAnsi="Arial" w:cs="Arial"/>
        </w:rPr>
      </w:pPr>
      <w:r>
        <w:rPr>
          <w:rFonts w:ascii="Arial" w:hAnsi="Arial" w:cs="Arial"/>
        </w:rPr>
        <w:t>Kapitalni projekt Rekonstrukcija DVD-a Pokupsko izvršen je u iznosu od 524.995,99 eura, a odnosi se na radove i stručni nadzor na rekonstrukciji, vođenje projekta, naknade za obradu kredita.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projekt Dom kulture Pokupski </w:t>
      </w:r>
      <w:proofErr w:type="spellStart"/>
      <w:r>
        <w:rPr>
          <w:rFonts w:ascii="Arial" w:hAnsi="Arial" w:cs="Arial"/>
        </w:rPr>
        <w:t>Gladovec</w:t>
      </w:r>
      <w:proofErr w:type="spellEnd"/>
      <w:r>
        <w:rPr>
          <w:rFonts w:ascii="Arial" w:hAnsi="Arial" w:cs="Arial"/>
        </w:rPr>
        <w:t xml:space="preserve"> izvršen je u iznosu od 48.132,65 eura, a odnosi se na izradu betonske podne glazure, postavljanje pločica, izgradnju pečenjare, dobavu i ugradnju masivnih klupa, izvedba električnih i vodovodnih instalacija, dobava i montaža kuhinje s uređajima.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projekt Edukacijski centar za razvoj poljoprivrede izvršen je u iznosu od 9.375,00 </w:t>
      </w:r>
      <w:proofErr w:type="spellStart"/>
      <w:r>
        <w:rPr>
          <w:rFonts w:ascii="Arial" w:hAnsi="Arial" w:cs="Arial"/>
        </w:rPr>
        <w:t>eura,a</w:t>
      </w:r>
      <w:proofErr w:type="spellEnd"/>
      <w:r>
        <w:rPr>
          <w:rFonts w:ascii="Arial" w:hAnsi="Arial" w:cs="Arial"/>
        </w:rPr>
        <w:t xml:space="preserve"> odnosi se na izradu idejnog rješenja.</w:t>
      </w:r>
    </w:p>
    <w:p w:rsidR="00DF2248" w:rsidRDefault="00DF2248">
      <w:pPr>
        <w:suppressAutoHyphens w:val="0"/>
        <w:spacing w:line="276" w:lineRule="auto"/>
        <w:ind w:left="360" w:firstLine="348"/>
        <w:jc w:val="both"/>
        <w:rPr>
          <w:rFonts w:ascii="Arial" w:hAnsi="Arial" w:cs="Arial"/>
        </w:rPr>
      </w:pPr>
    </w:p>
    <w:p w:rsidR="00DF2248" w:rsidRDefault="006F7BED">
      <w:pPr>
        <w:ind w:firstLine="708"/>
        <w:jc w:val="both"/>
        <w:rPr>
          <w:rFonts w:ascii="Arial" w:hAnsi="Arial" w:cs="Arial"/>
        </w:rPr>
      </w:pPr>
      <w:r>
        <w:rPr>
          <w:rFonts w:ascii="Arial" w:hAnsi="Arial" w:cs="Arial"/>
          <w:b/>
        </w:rPr>
        <w:t>CILJEVI I POKAZATELJI USPJEŠNOSTI</w:t>
      </w:r>
      <w:r>
        <w:rPr>
          <w:rFonts w:ascii="Arial" w:hAnsi="Arial" w:cs="Arial"/>
        </w:rPr>
        <w:t>: Unapređenje kulturnog i društvenog života, p</w:t>
      </w:r>
      <w:r>
        <w:rPr>
          <w:rFonts w:ascii="Arial" w:hAnsi="Arial" w:cs="Arial"/>
          <w:color w:val="000000" w:themeColor="text1"/>
        </w:rPr>
        <w:t>odizanje kvalitete života i stanovanja.</w:t>
      </w:r>
      <w:r>
        <w:rPr>
          <w:rFonts w:ascii="Arial" w:hAnsi="Arial" w:cs="Arial"/>
        </w:rPr>
        <w:t xml:space="preserve"> Zadovoljstvo provedenim aktivnostima.</w:t>
      </w:r>
    </w:p>
    <w:p w:rsidR="00DF2248" w:rsidRDefault="00DF2248">
      <w:pPr>
        <w:suppressAutoHyphens w:val="0"/>
        <w:spacing w:line="276" w:lineRule="auto"/>
        <w:jc w:val="both"/>
        <w:rPr>
          <w:rFonts w:ascii="Arial" w:hAnsi="Arial" w:cs="Arial"/>
          <w:b/>
          <w:i/>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 xml:space="preserve"> Program: Program poticanja poduzetništva</w:t>
      </w:r>
    </w:p>
    <w:p w:rsidR="00DF2248" w:rsidRDefault="00DF2248">
      <w:pPr>
        <w:suppressAutoHyphens w:val="0"/>
        <w:spacing w:line="276" w:lineRule="auto"/>
        <w:jc w:val="both"/>
        <w:rPr>
          <w:rFonts w:ascii="Arial" w:hAnsi="Arial" w:cs="Arial"/>
          <w:b/>
          <w:i/>
        </w:rPr>
      </w:pP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Poticaji razvoju poljoprivrede izvršena je u iznosu od 816,40 eura, a odnosi se na potpore sufinanciranja umjetnog </w:t>
      </w:r>
      <w:proofErr w:type="spellStart"/>
      <w:r>
        <w:rPr>
          <w:rFonts w:ascii="Arial" w:hAnsi="Arial" w:cs="Arial"/>
        </w:rPr>
        <w:t>osjemenjivanja</w:t>
      </w:r>
      <w:proofErr w:type="spellEnd"/>
      <w:r>
        <w:rPr>
          <w:rFonts w:ascii="Arial" w:hAnsi="Arial" w:cs="Arial"/>
        </w:rPr>
        <w:t xml:space="preserve"> goveda.</w:t>
      </w:r>
    </w:p>
    <w:p w:rsidR="00DF2248" w:rsidRDefault="006F7BED">
      <w:pPr>
        <w:suppressAutoHyphens w:val="0"/>
        <w:spacing w:line="276" w:lineRule="auto"/>
        <w:ind w:left="360" w:firstLine="348"/>
        <w:jc w:val="both"/>
        <w:rPr>
          <w:rFonts w:ascii="Arial" w:hAnsi="Arial" w:cs="Arial"/>
        </w:rPr>
      </w:pPr>
      <w:r>
        <w:rPr>
          <w:rFonts w:ascii="Arial" w:hAnsi="Arial" w:cs="Arial"/>
        </w:rPr>
        <w:t>Aktivnost Udruge u gospodarstvu izvršena je u iznosu od 2.000,00 eura, a odnosi se na potporu razvoja programa i projekata od gospodarskog značaja kojeg provode udruge na području općine Pokupsko.</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Praćenje stanja u prostoru, prostorno i strateško planiranje izvršeno je u iznosu od 6.716,64 eura, a odnosi se na </w:t>
      </w:r>
      <w:proofErr w:type="spellStart"/>
      <w:r>
        <w:rPr>
          <w:rFonts w:ascii="Arial" w:hAnsi="Arial" w:cs="Arial"/>
        </w:rPr>
        <w:t>I.fazu</w:t>
      </w:r>
      <w:proofErr w:type="spellEnd"/>
      <w:r>
        <w:rPr>
          <w:rFonts w:ascii="Arial" w:hAnsi="Arial" w:cs="Arial"/>
        </w:rPr>
        <w:t xml:space="preserve"> izrade prostornog plana i provedbu projekta.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Aktivnost Sabirno logistički centar izvršena je u iznosu od 9.656,10 eura, a odnosi se na kupnju </w:t>
      </w:r>
      <w:proofErr w:type="spellStart"/>
      <w:r>
        <w:rPr>
          <w:rFonts w:ascii="Arial" w:hAnsi="Arial" w:cs="Arial"/>
        </w:rPr>
        <w:t>rider</w:t>
      </w:r>
      <w:proofErr w:type="spellEnd"/>
      <w:r>
        <w:rPr>
          <w:rFonts w:ascii="Arial" w:hAnsi="Arial" w:cs="Arial"/>
        </w:rPr>
        <w:t>-a.</w:t>
      </w:r>
    </w:p>
    <w:p w:rsidR="00DF2248" w:rsidRDefault="006F7BED">
      <w:pPr>
        <w:suppressAutoHyphens w:val="0"/>
        <w:spacing w:line="276" w:lineRule="auto"/>
        <w:ind w:left="360" w:firstLine="348"/>
        <w:jc w:val="both"/>
        <w:rPr>
          <w:rFonts w:ascii="Arial" w:hAnsi="Arial" w:cs="Arial"/>
        </w:rPr>
      </w:pPr>
      <w:r>
        <w:rPr>
          <w:rFonts w:ascii="Arial" w:hAnsi="Arial" w:cs="Arial"/>
        </w:rPr>
        <w:t>Aktivnost Manifestacije izvršena je u iznosu od 1.919,03 eura,  a odnosi se na troškove održavanja adventa u Pokupskom.</w:t>
      </w:r>
    </w:p>
    <w:p w:rsidR="00DF2248" w:rsidRDefault="006F7BED">
      <w:pPr>
        <w:suppressAutoHyphens w:val="0"/>
        <w:spacing w:line="276" w:lineRule="auto"/>
        <w:ind w:left="360" w:firstLine="348"/>
        <w:jc w:val="both"/>
        <w:rPr>
          <w:rFonts w:ascii="Arial" w:hAnsi="Arial" w:cs="Arial"/>
        </w:rPr>
      </w:pPr>
      <w:r>
        <w:rPr>
          <w:rFonts w:ascii="Arial" w:hAnsi="Arial" w:cs="Arial"/>
        </w:rPr>
        <w:t>Kapitalni projekt Projekti razvoja turizma izvršen je u iznosu od 19.282,96 eura, a odnosi se na izradu idejnog projekta i ishođenje građevinske dozvole za ŠRC Jezera.</w:t>
      </w:r>
    </w:p>
    <w:p w:rsidR="00DF2248" w:rsidRDefault="00DF2248">
      <w:pPr>
        <w:suppressAutoHyphens w:val="0"/>
        <w:spacing w:line="276" w:lineRule="auto"/>
        <w:ind w:left="360" w:firstLine="348"/>
        <w:jc w:val="both"/>
        <w:rPr>
          <w:rFonts w:ascii="Arial" w:hAnsi="Arial" w:cs="Arial"/>
        </w:rPr>
      </w:pPr>
    </w:p>
    <w:p w:rsidR="00DF2248" w:rsidRDefault="006F7BED">
      <w:pPr>
        <w:pStyle w:val="ListParagraph"/>
        <w:suppressAutoHyphens w:val="0"/>
        <w:spacing w:line="276" w:lineRule="auto"/>
        <w:jc w:val="both"/>
        <w:rPr>
          <w:rFonts w:ascii="Arial" w:hAnsi="Arial" w:cs="Arial"/>
        </w:rPr>
      </w:pPr>
      <w:r>
        <w:rPr>
          <w:rFonts w:ascii="Arial" w:hAnsi="Arial" w:cs="Arial"/>
          <w:b/>
        </w:rPr>
        <w:t xml:space="preserve">CILJEVI I POKAZATELJI USPJEŠNOSTI: </w:t>
      </w:r>
      <w:r>
        <w:rPr>
          <w:rFonts w:ascii="Arial" w:hAnsi="Arial" w:cs="Arial"/>
        </w:rPr>
        <w:t>Razvoj gospodarstva i turističkog potencijala. Uključivanje civilnog društva u programe koji se provode u sklopu razvoja gospodarstva.</w:t>
      </w:r>
    </w:p>
    <w:p w:rsidR="00DF2248" w:rsidRDefault="00DF2248">
      <w:pPr>
        <w:suppressAutoHyphens w:val="0"/>
        <w:spacing w:line="276" w:lineRule="auto"/>
        <w:ind w:left="360" w:firstLine="348"/>
        <w:jc w:val="both"/>
        <w:rPr>
          <w:rFonts w:ascii="Arial" w:hAnsi="Arial" w:cs="Arial"/>
        </w:rPr>
      </w:pPr>
    </w:p>
    <w:p w:rsidR="00DF2248" w:rsidRDefault="00DF2248">
      <w:pPr>
        <w:suppressAutoHyphens w:val="0"/>
        <w:spacing w:line="276" w:lineRule="auto"/>
        <w:ind w:left="360" w:firstLine="348"/>
        <w:jc w:val="both"/>
        <w:rPr>
          <w:rFonts w:ascii="Arial" w:hAnsi="Arial" w:cs="Arial"/>
        </w:rPr>
      </w:pPr>
    </w:p>
    <w:p w:rsidR="00DF2248" w:rsidRDefault="00DF2248">
      <w:pPr>
        <w:pStyle w:val="ListParagraph"/>
        <w:suppressAutoHyphens w:val="0"/>
        <w:spacing w:line="276" w:lineRule="auto"/>
        <w:jc w:val="both"/>
        <w:rPr>
          <w:rFonts w:ascii="Arial" w:hAnsi="Arial" w:cs="Arial"/>
          <w:b/>
          <w:i/>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Vodoopskrbni objekti – cjevovodi</w:t>
      </w:r>
    </w:p>
    <w:p w:rsidR="00DF2248" w:rsidRDefault="00DF2248">
      <w:pPr>
        <w:pStyle w:val="ListParagraph"/>
        <w:suppressAutoHyphens w:val="0"/>
        <w:spacing w:line="276" w:lineRule="auto"/>
        <w:jc w:val="both"/>
        <w:rPr>
          <w:rFonts w:ascii="Arial" w:hAnsi="Arial" w:cs="Arial"/>
          <w:b/>
          <w:i/>
        </w:rPr>
      </w:pPr>
    </w:p>
    <w:p w:rsidR="00DF2248" w:rsidRDefault="006F7BED">
      <w:pPr>
        <w:pStyle w:val="ListParagraph"/>
        <w:suppressAutoHyphens w:val="0"/>
        <w:spacing w:line="276" w:lineRule="auto"/>
        <w:jc w:val="both"/>
        <w:rPr>
          <w:rFonts w:ascii="Arial" w:hAnsi="Arial" w:cs="Arial"/>
        </w:rPr>
      </w:pPr>
      <w:r>
        <w:rPr>
          <w:rFonts w:ascii="Arial" w:hAnsi="Arial" w:cs="Arial"/>
        </w:rPr>
        <w:t>U  okviru ovog programa realizirano je 197.941,33 eura, što je 85,76% u odnosu na plan.</w:t>
      </w:r>
    </w:p>
    <w:p w:rsidR="00DF2248" w:rsidRDefault="00DF2248">
      <w:pPr>
        <w:pStyle w:val="ListParagraph"/>
        <w:suppressAutoHyphens w:val="0"/>
        <w:spacing w:line="276" w:lineRule="auto"/>
        <w:jc w:val="both"/>
        <w:rPr>
          <w:rFonts w:ascii="Arial" w:hAnsi="Arial" w:cs="Arial"/>
        </w:rPr>
      </w:pPr>
    </w:p>
    <w:p w:rsidR="00DF2248" w:rsidRDefault="006F7BED">
      <w:pPr>
        <w:pStyle w:val="ListParagraph"/>
        <w:suppressAutoHyphens w:val="0"/>
        <w:spacing w:line="276" w:lineRule="auto"/>
        <w:jc w:val="both"/>
        <w:rPr>
          <w:rFonts w:ascii="Arial" w:hAnsi="Arial" w:cs="Arial"/>
        </w:rPr>
      </w:pPr>
      <w:r>
        <w:rPr>
          <w:rFonts w:ascii="Arial" w:hAnsi="Arial" w:cs="Arial"/>
        </w:rPr>
        <w:t xml:space="preserve">Kapitalni projekt Vodoopskrbni objekti – cjevovodi realiziran je u iznosu od 197.941,33 eura,  195.009,13 eura odnosi se na izgradnju vodoopskrbnog sustava u naselju </w:t>
      </w:r>
      <w:proofErr w:type="spellStart"/>
      <w:r>
        <w:rPr>
          <w:rFonts w:ascii="Arial" w:hAnsi="Arial" w:cs="Arial"/>
        </w:rPr>
        <w:t>Zgurić</w:t>
      </w:r>
      <w:proofErr w:type="spellEnd"/>
      <w:r>
        <w:rPr>
          <w:rFonts w:ascii="Arial" w:hAnsi="Arial" w:cs="Arial"/>
        </w:rPr>
        <w:t xml:space="preserve"> brdo, a 2.932,20 eura na sufinanciranje izrade projektne dokumentacije za vodovod u </w:t>
      </w:r>
      <w:proofErr w:type="spellStart"/>
      <w:r>
        <w:rPr>
          <w:rFonts w:ascii="Arial" w:hAnsi="Arial" w:cs="Arial"/>
        </w:rPr>
        <w:t>Strezojevu</w:t>
      </w:r>
      <w:proofErr w:type="spellEnd"/>
      <w:r>
        <w:rPr>
          <w:rFonts w:ascii="Arial" w:hAnsi="Arial" w:cs="Arial"/>
        </w:rPr>
        <w:t>.</w:t>
      </w:r>
    </w:p>
    <w:p w:rsidR="00DF2248" w:rsidRDefault="00DF2248">
      <w:pPr>
        <w:ind w:firstLine="360"/>
        <w:jc w:val="both"/>
        <w:rPr>
          <w:rFonts w:ascii="Arial" w:hAnsi="Arial" w:cs="Arial"/>
        </w:rPr>
      </w:pPr>
    </w:p>
    <w:p w:rsidR="00DF2248" w:rsidRDefault="006F7BED">
      <w:pPr>
        <w:ind w:firstLine="708"/>
        <w:jc w:val="both"/>
        <w:rPr>
          <w:rFonts w:ascii="Arial" w:hAnsi="Arial" w:cs="Arial"/>
        </w:rPr>
      </w:pPr>
      <w:r>
        <w:rPr>
          <w:rFonts w:ascii="Arial" w:hAnsi="Arial" w:cs="Arial"/>
          <w:b/>
        </w:rPr>
        <w:t>CILJEVI I POKAZATELJI USPJEŠNOSTI</w:t>
      </w:r>
      <w:r>
        <w:rPr>
          <w:rFonts w:ascii="Arial" w:hAnsi="Arial" w:cs="Arial"/>
        </w:rPr>
        <w:t>: Osiguranje uvjeta za zadovoljenje osnovnih životnih potreba. Zadovoljstvo stanovnika provedenim projektom.</w:t>
      </w:r>
    </w:p>
    <w:p w:rsidR="00DF2248" w:rsidRDefault="00DF2248">
      <w:pPr>
        <w:ind w:firstLine="708"/>
        <w:jc w:val="both"/>
        <w:rPr>
          <w:rFonts w:ascii="Arial" w:hAnsi="Arial" w:cs="Arial"/>
          <w:color w:val="C00000"/>
        </w:rPr>
      </w:pPr>
    </w:p>
    <w:p w:rsidR="00DF2248" w:rsidRDefault="00DF2248">
      <w:pPr>
        <w:ind w:firstLine="708"/>
        <w:jc w:val="both"/>
        <w:rPr>
          <w:rFonts w:ascii="Arial" w:hAnsi="Arial" w:cs="Arial"/>
          <w:color w:val="C00000"/>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Izgradnja komunalne infrastrukture</w:t>
      </w:r>
    </w:p>
    <w:p w:rsidR="00DF2248" w:rsidRDefault="00DF2248">
      <w:pPr>
        <w:suppressAutoHyphens w:val="0"/>
        <w:spacing w:line="276" w:lineRule="auto"/>
        <w:jc w:val="both"/>
        <w:rPr>
          <w:rFonts w:ascii="Arial" w:hAnsi="Arial" w:cs="Arial"/>
          <w:b/>
          <w:i/>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273.341,08 eura.</w:t>
      </w:r>
    </w:p>
    <w:p w:rsidR="00DF2248" w:rsidRDefault="00DF2248">
      <w:pPr>
        <w:suppressAutoHyphens w:val="0"/>
        <w:spacing w:line="276" w:lineRule="auto"/>
        <w:ind w:left="360" w:firstLine="348"/>
        <w:jc w:val="both"/>
        <w:rPr>
          <w:rFonts w:ascii="Arial" w:hAnsi="Arial" w:cs="Arial"/>
        </w:rPr>
      </w:pPr>
    </w:p>
    <w:p w:rsidR="00DF2248" w:rsidRDefault="006F7BED">
      <w:pPr>
        <w:suppressAutoHyphens w:val="0"/>
        <w:spacing w:line="276" w:lineRule="auto"/>
        <w:ind w:left="360" w:firstLine="348"/>
        <w:jc w:val="both"/>
        <w:rPr>
          <w:rFonts w:ascii="Arial" w:hAnsi="Arial" w:cs="Arial"/>
        </w:rPr>
      </w:pPr>
      <w:r>
        <w:rPr>
          <w:rFonts w:ascii="Arial" w:hAnsi="Arial" w:cs="Arial"/>
        </w:rPr>
        <w:t>Program Nerazvrstane ceste izvršen je u iznosu od 10.083,75 eura, a odnosi se na evidentiranje izvedenog stanja NC/LB-16.</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Program: Javne zelene površine </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projekt: Dječja igrališta s opremom izvršen je u iznosu od 49.751,25 eura, a odnosi se na opremanje dječjih igrališta kombiniranom spravom u MO </w:t>
      </w:r>
      <w:proofErr w:type="spellStart"/>
      <w:r>
        <w:rPr>
          <w:rFonts w:ascii="Arial" w:hAnsi="Arial" w:cs="Arial"/>
        </w:rPr>
        <w:t>Hotnja</w:t>
      </w:r>
      <w:proofErr w:type="spellEnd"/>
      <w:r>
        <w:rPr>
          <w:rFonts w:ascii="Arial" w:hAnsi="Arial" w:cs="Arial"/>
        </w:rPr>
        <w:t xml:space="preserve">, Pokupski </w:t>
      </w:r>
      <w:proofErr w:type="spellStart"/>
      <w:r>
        <w:rPr>
          <w:rFonts w:ascii="Arial" w:hAnsi="Arial" w:cs="Arial"/>
        </w:rPr>
        <w:t>Gladovec</w:t>
      </w:r>
      <w:proofErr w:type="spellEnd"/>
      <w:r>
        <w:rPr>
          <w:rFonts w:ascii="Arial" w:hAnsi="Arial" w:cs="Arial"/>
        </w:rPr>
        <w:t xml:space="preserve">, </w:t>
      </w:r>
      <w:proofErr w:type="spellStart"/>
      <w:r>
        <w:rPr>
          <w:rFonts w:ascii="Arial" w:hAnsi="Arial" w:cs="Arial"/>
        </w:rPr>
        <w:t>Auguštanovec</w:t>
      </w:r>
      <w:proofErr w:type="spellEnd"/>
      <w:r>
        <w:rPr>
          <w:rFonts w:ascii="Arial" w:hAnsi="Arial" w:cs="Arial"/>
        </w:rPr>
        <w:t xml:space="preserve">, Opatija, Roženica I, Roženica II, Šestak Brdo, Lukinić Brdo i Lijevi </w:t>
      </w:r>
      <w:proofErr w:type="spellStart"/>
      <w:r>
        <w:rPr>
          <w:rFonts w:ascii="Arial" w:hAnsi="Arial" w:cs="Arial"/>
        </w:rPr>
        <w:t>Štefanki</w:t>
      </w:r>
      <w:proofErr w:type="spellEnd"/>
      <w:r>
        <w:rPr>
          <w:rFonts w:ascii="Arial" w:hAnsi="Arial" w:cs="Arial"/>
        </w:rPr>
        <w:t>, te parka ispred zgrade općine.</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 Kapitalni projekt: Javni sportski i rekreacijski prostori izvršen je u iznosu od 49.771,75 eura, a odnosi se na izgradnju i opremanje nogometnog igrališta u </w:t>
      </w:r>
      <w:proofErr w:type="spellStart"/>
      <w:r>
        <w:rPr>
          <w:rFonts w:ascii="Arial" w:hAnsi="Arial" w:cs="Arial"/>
        </w:rPr>
        <w:t>Strezojevu</w:t>
      </w:r>
      <w:proofErr w:type="spellEnd"/>
      <w:r>
        <w:rPr>
          <w:rFonts w:ascii="Arial" w:hAnsi="Arial" w:cs="Arial"/>
        </w:rPr>
        <w:t>, te postavljanje rasvjete i golova na nogometnom igralištu u Lukinić Brdu.</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w:t>
      </w:r>
      <w:proofErr w:type="spellStart"/>
      <w:r>
        <w:rPr>
          <w:rFonts w:ascii="Arial" w:hAnsi="Arial" w:cs="Arial"/>
        </w:rPr>
        <w:t>projkekt</w:t>
      </w:r>
      <w:proofErr w:type="spellEnd"/>
      <w:r>
        <w:rPr>
          <w:rFonts w:ascii="Arial" w:hAnsi="Arial" w:cs="Arial"/>
        </w:rPr>
        <w:t xml:space="preserve">: Spomenici i skulpture izvršen je u iznosu od 13.741,13 eura, a odnosi se na </w:t>
      </w:r>
      <w:proofErr w:type="spellStart"/>
      <w:r>
        <w:rPr>
          <w:rFonts w:ascii="Arial" w:hAnsi="Arial" w:cs="Arial"/>
        </w:rPr>
        <w:t>opločavanje</w:t>
      </w:r>
      <w:proofErr w:type="spellEnd"/>
      <w:r>
        <w:rPr>
          <w:rFonts w:ascii="Arial" w:hAnsi="Arial" w:cs="Arial"/>
        </w:rPr>
        <w:t xml:space="preserve"> spomenika „Svim poginulima za Hrvatsku“ u Pokupskom.</w:t>
      </w:r>
    </w:p>
    <w:p w:rsidR="00DF2248" w:rsidRDefault="006F7BED">
      <w:pPr>
        <w:suppressAutoHyphens w:val="0"/>
        <w:spacing w:line="276" w:lineRule="auto"/>
        <w:ind w:left="360" w:firstLine="348"/>
        <w:jc w:val="both"/>
        <w:rPr>
          <w:rFonts w:ascii="Arial" w:hAnsi="Arial" w:cs="Arial"/>
        </w:rPr>
      </w:pPr>
      <w:r>
        <w:rPr>
          <w:rFonts w:ascii="Arial" w:hAnsi="Arial" w:cs="Arial"/>
        </w:rPr>
        <w:t>Program Javna rasvjeta: izvršen je u iznosu od 120.273,49 eura, 102.623,49 eura odnosi se na kupnju i najam led rasvjetnih tijela i nosača za nova led rasvjetna tijela, a 17.650,00 eura odnosi se na kupnju i postavljanje betonskih stupova.</w:t>
      </w:r>
    </w:p>
    <w:p w:rsidR="00DF2248" w:rsidRDefault="006F7BED">
      <w:pPr>
        <w:suppressAutoHyphens w:val="0"/>
        <w:spacing w:line="276" w:lineRule="auto"/>
        <w:ind w:left="360" w:firstLine="348"/>
        <w:jc w:val="both"/>
        <w:rPr>
          <w:rFonts w:ascii="Arial" w:hAnsi="Arial" w:cs="Arial"/>
        </w:rPr>
      </w:pPr>
      <w:r>
        <w:rPr>
          <w:rFonts w:ascii="Arial" w:hAnsi="Arial" w:cs="Arial"/>
        </w:rPr>
        <w:t>Program groblja (pogrebni centri):</w:t>
      </w:r>
    </w:p>
    <w:p w:rsidR="00DF2248" w:rsidRDefault="006F7BED">
      <w:pPr>
        <w:suppressAutoHyphens w:val="0"/>
        <w:spacing w:line="276" w:lineRule="auto"/>
        <w:ind w:left="360" w:firstLine="348"/>
        <w:jc w:val="both"/>
        <w:rPr>
          <w:rFonts w:ascii="Arial" w:hAnsi="Arial" w:cs="Arial"/>
        </w:rPr>
      </w:pPr>
      <w:r>
        <w:rPr>
          <w:rFonts w:ascii="Arial" w:hAnsi="Arial" w:cs="Arial"/>
        </w:rPr>
        <w:t>Kapitalni projekt: Groblje Lukinić Brdo realiziran je u iznosu od 2.220,00 eura, a odnosi se trošak odvjetničkih usluga za upis prava vlasništva.</w:t>
      </w:r>
    </w:p>
    <w:p w:rsidR="00DF2248" w:rsidRDefault="006F7BED">
      <w:pPr>
        <w:suppressAutoHyphens w:val="0"/>
        <w:spacing w:line="276" w:lineRule="auto"/>
        <w:ind w:left="360" w:firstLine="348"/>
        <w:jc w:val="both"/>
        <w:rPr>
          <w:rFonts w:ascii="Arial" w:hAnsi="Arial" w:cs="Arial"/>
        </w:rPr>
      </w:pPr>
      <w:r>
        <w:rPr>
          <w:rFonts w:ascii="Arial" w:hAnsi="Arial" w:cs="Arial"/>
        </w:rPr>
        <w:t xml:space="preserve">Kapitalni projekt: Groblje Lijevi </w:t>
      </w:r>
      <w:proofErr w:type="spellStart"/>
      <w:r>
        <w:rPr>
          <w:rFonts w:ascii="Arial" w:hAnsi="Arial" w:cs="Arial"/>
        </w:rPr>
        <w:t>Štefanki</w:t>
      </w:r>
      <w:proofErr w:type="spellEnd"/>
      <w:r>
        <w:rPr>
          <w:rFonts w:ascii="Arial" w:hAnsi="Arial" w:cs="Arial"/>
        </w:rPr>
        <w:t xml:space="preserve"> realiziran je u iznosu od 1.677,50 eura, a odnosi se na geodetski snimak stvarnog stanja.</w:t>
      </w:r>
    </w:p>
    <w:p w:rsidR="00DF2248" w:rsidRDefault="006F7BED">
      <w:pPr>
        <w:suppressAutoHyphens w:val="0"/>
        <w:autoSpaceDE w:val="0"/>
        <w:autoSpaceDN w:val="0"/>
        <w:adjustRightInd w:val="0"/>
        <w:ind w:firstLine="708"/>
        <w:rPr>
          <w:rFonts w:ascii="Arial" w:hAnsi="Arial" w:cs="Arial"/>
        </w:rPr>
      </w:pPr>
      <w:r>
        <w:rPr>
          <w:rFonts w:ascii="Arial" w:hAnsi="Arial" w:cs="Arial"/>
        </w:rPr>
        <w:t xml:space="preserve">Kapitalni projekt : Groblje </w:t>
      </w:r>
      <w:proofErr w:type="spellStart"/>
      <w:r>
        <w:rPr>
          <w:rFonts w:ascii="Arial" w:hAnsi="Arial" w:cs="Arial"/>
        </w:rPr>
        <w:t>Hotnja</w:t>
      </w:r>
      <w:proofErr w:type="spellEnd"/>
      <w:r>
        <w:rPr>
          <w:rFonts w:ascii="Arial" w:hAnsi="Arial" w:cs="Arial"/>
        </w:rPr>
        <w:t xml:space="preserve"> realiziran je u iznosu od 25.822,21 euro, a odnosi se na II. fazu izgradnje ograde na groblju i stručni nadzor. </w:t>
      </w:r>
    </w:p>
    <w:p w:rsidR="00DF2248" w:rsidRDefault="006F7BED">
      <w:pPr>
        <w:suppressAutoHyphens w:val="0"/>
        <w:spacing w:line="276" w:lineRule="auto"/>
        <w:ind w:left="360" w:firstLine="348"/>
        <w:jc w:val="both"/>
        <w:rPr>
          <w:rFonts w:ascii="Arial" w:hAnsi="Arial" w:cs="Arial"/>
        </w:rPr>
      </w:pPr>
      <w:r>
        <w:rPr>
          <w:rFonts w:ascii="Arial" w:hAnsi="Arial" w:cs="Arial"/>
        </w:rPr>
        <w:t>Program: Šumske ceste, nije realiziran jer u 2024.godini nije bilo natječaja na koji bi projekt mogao biti prijavljen.</w:t>
      </w:r>
    </w:p>
    <w:p w:rsidR="00DF2248" w:rsidRDefault="006F7BED">
      <w:pPr>
        <w:suppressAutoHyphens w:val="0"/>
        <w:spacing w:line="276" w:lineRule="auto"/>
        <w:ind w:left="360" w:firstLine="348"/>
        <w:jc w:val="both"/>
        <w:rPr>
          <w:rFonts w:ascii="Arial" w:hAnsi="Arial" w:cs="Arial"/>
        </w:rPr>
      </w:pPr>
      <w:r>
        <w:rPr>
          <w:rFonts w:ascii="Arial" w:hAnsi="Arial" w:cs="Arial"/>
        </w:rPr>
        <w:t>Program Zaštita okoliša, Čišćenje divljih deponija realiziran je u iznosu od 956,31 euro, a odnosi se na sanaciju odlagališta otpada.</w:t>
      </w:r>
    </w:p>
    <w:p w:rsidR="00DF2248" w:rsidRDefault="00DF2248">
      <w:pPr>
        <w:suppressAutoHyphens w:val="0"/>
        <w:spacing w:line="276" w:lineRule="auto"/>
        <w:ind w:left="360" w:firstLine="348"/>
        <w:jc w:val="both"/>
        <w:rPr>
          <w:rFonts w:ascii="Arial" w:hAnsi="Arial" w:cs="Arial"/>
        </w:rPr>
      </w:pPr>
    </w:p>
    <w:p w:rsidR="00DF2248" w:rsidRDefault="006F7BED">
      <w:pPr>
        <w:ind w:firstLine="708"/>
        <w:jc w:val="both"/>
        <w:rPr>
          <w:rFonts w:ascii="Arial" w:hAnsi="Arial" w:cs="Arial"/>
        </w:rPr>
      </w:pPr>
      <w:r>
        <w:rPr>
          <w:rFonts w:ascii="Arial" w:hAnsi="Arial" w:cs="Arial"/>
          <w:b/>
          <w:color w:val="000000" w:themeColor="text1"/>
        </w:rPr>
        <w:t>CILJEVI I POKAZATELJI USPJEŠNOSTI:</w:t>
      </w:r>
      <w:r>
        <w:rPr>
          <w:rFonts w:ascii="Arial" w:hAnsi="Arial" w:cs="Arial"/>
          <w:color w:val="000000" w:themeColor="text1"/>
        </w:rPr>
        <w:t xml:space="preserve"> </w:t>
      </w:r>
      <w:r>
        <w:rPr>
          <w:rFonts w:ascii="Arial" w:hAnsi="Arial" w:cs="Arial"/>
        </w:rPr>
        <w:t xml:space="preserve">Izgradnja komunalne infrastrukture. Zadovoljstvo mještana, </w:t>
      </w:r>
      <w:r>
        <w:rPr>
          <w:rFonts w:ascii="Arial" w:hAnsi="Arial" w:cs="Arial"/>
          <w:color w:val="000000" w:themeColor="text1"/>
        </w:rPr>
        <w:t>podizanje kvalitete života i stanovanja.</w:t>
      </w:r>
    </w:p>
    <w:p w:rsidR="00DF2248" w:rsidRDefault="00DF2248">
      <w:pPr>
        <w:suppressAutoHyphens w:val="0"/>
        <w:spacing w:line="276" w:lineRule="auto"/>
        <w:jc w:val="both"/>
        <w:rPr>
          <w:rFonts w:ascii="Arial" w:hAnsi="Arial" w:cs="Arial"/>
          <w:b/>
          <w:i/>
        </w:rPr>
      </w:pPr>
    </w:p>
    <w:p w:rsidR="00DF2248" w:rsidRDefault="00DF2248">
      <w:pPr>
        <w:jc w:val="both"/>
        <w:rPr>
          <w:rFonts w:ascii="Arial" w:hAnsi="Arial" w:cs="Arial"/>
        </w:rPr>
      </w:pPr>
    </w:p>
    <w:p w:rsidR="00DF2248" w:rsidRDefault="00DF2248">
      <w:pPr>
        <w:jc w:val="both"/>
        <w:rPr>
          <w:rFonts w:ascii="Arial" w:hAnsi="Arial" w:cs="Arial"/>
          <w:b/>
        </w:rPr>
      </w:pPr>
    </w:p>
    <w:p w:rsidR="00DF2248" w:rsidRDefault="006F7BED">
      <w:pPr>
        <w:jc w:val="both"/>
        <w:rPr>
          <w:rFonts w:ascii="Arial" w:hAnsi="Arial" w:cs="Arial"/>
          <w:b/>
        </w:rPr>
      </w:pPr>
      <w:r>
        <w:rPr>
          <w:rFonts w:ascii="Arial" w:hAnsi="Arial" w:cs="Arial"/>
          <w:b/>
        </w:rPr>
        <w:t>PRORAČUNSKI KORISNIK 48195 Općinska knjižnica Pokupsko</w:t>
      </w:r>
    </w:p>
    <w:p w:rsidR="00DF2248" w:rsidRDefault="00DF2248">
      <w:pPr>
        <w:jc w:val="both"/>
        <w:rPr>
          <w:rFonts w:ascii="Arial" w:hAnsi="Arial" w:cs="Arial"/>
          <w:b/>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Društvene djelatnosti</w:t>
      </w:r>
    </w:p>
    <w:p w:rsidR="00DF2248" w:rsidRDefault="00DF2248">
      <w:pPr>
        <w:suppressAutoHyphens w:val="0"/>
        <w:spacing w:line="276" w:lineRule="auto"/>
        <w:jc w:val="both"/>
        <w:rPr>
          <w:rFonts w:ascii="Arial" w:hAnsi="Arial" w:cs="Arial"/>
          <w:b/>
          <w:i/>
        </w:rPr>
      </w:pPr>
    </w:p>
    <w:p w:rsidR="00DF2248" w:rsidRDefault="006F7BED">
      <w:pPr>
        <w:suppressAutoHyphens w:val="0"/>
        <w:spacing w:line="276" w:lineRule="auto"/>
        <w:ind w:left="360" w:firstLine="348"/>
        <w:jc w:val="both"/>
        <w:rPr>
          <w:rFonts w:ascii="Arial" w:hAnsi="Arial" w:cs="Arial"/>
        </w:rPr>
      </w:pPr>
      <w:r>
        <w:rPr>
          <w:rFonts w:ascii="Arial" w:hAnsi="Arial" w:cs="Arial"/>
        </w:rPr>
        <w:t>U okviru ovog Programa realizirano 35.013,40 eura, što je 93,74% u odnosu na plan.</w:t>
      </w:r>
    </w:p>
    <w:p w:rsidR="00DF2248" w:rsidRDefault="00DF2248">
      <w:pPr>
        <w:suppressAutoHyphens w:val="0"/>
        <w:spacing w:line="276" w:lineRule="auto"/>
        <w:ind w:left="360" w:firstLine="348"/>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Aktivnost Program potreba u kulturi</w:t>
      </w:r>
    </w:p>
    <w:p w:rsidR="00DF2248" w:rsidRDefault="00DF2248">
      <w:pPr>
        <w:jc w:val="both"/>
        <w:rPr>
          <w:rFonts w:ascii="Arial" w:hAnsi="Arial" w:cs="Arial"/>
        </w:rPr>
      </w:pPr>
    </w:p>
    <w:p w:rsidR="00DF2248" w:rsidRDefault="006F7BED">
      <w:pPr>
        <w:ind w:firstLine="360"/>
        <w:jc w:val="both"/>
        <w:rPr>
          <w:rFonts w:ascii="Arial" w:hAnsi="Arial" w:cs="Arial"/>
        </w:rPr>
      </w:pPr>
      <w:r>
        <w:rPr>
          <w:rFonts w:ascii="Arial" w:hAnsi="Arial" w:cs="Arial"/>
        </w:rPr>
        <w:t xml:space="preserve">U okviru ovog programa realizirano je 31.380,53 € što je 93,12% u odnosu na plan. </w:t>
      </w:r>
    </w:p>
    <w:p w:rsidR="00DF2248" w:rsidRDefault="00DF2248">
      <w:pPr>
        <w:jc w:val="both"/>
        <w:rPr>
          <w:rFonts w:ascii="Arial" w:hAnsi="Arial" w:cs="Arial"/>
        </w:rPr>
      </w:pPr>
    </w:p>
    <w:p w:rsidR="00DF2248" w:rsidRDefault="006F7BED">
      <w:pPr>
        <w:jc w:val="both"/>
        <w:rPr>
          <w:rFonts w:ascii="Arial" w:hAnsi="Arial" w:cs="Arial"/>
        </w:rPr>
      </w:pPr>
      <w:r>
        <w:rPr>
          <w:rFonts w:ascii="Arial" w:hAnsi="Arial" w:cs="Arial"/>
        </w:rPr>
        <w:t>Program obuhvaća: Redovan rad knjižnice (plaće, doprinosi na plaće, naknade troškova zaposlenima), rashodi za materijal (uredski materijal, printer i mobilni uređaj), rashodi za usluge (usluge telefona, licence i računalne usluge), financijske rashodi (bankarske usluge i usluge platnog prometa).</w:t>
      </w:r>
    </w:p>
    <w:p w:rsidR="00DF2248" w:rsidRDefault="00DF2248">
      <w:pPr>
        <w:ind w:firstLine="708"/>
        <w:jc w:val="both"/>
        <w:rPr>
          <w:rFonts w:ascii="Arial" w:hAnsi="Arial" w:cs="Arial"/>
        </w:rPr>
      </w:pPr>
    </w:p>
    <w:p w:rsidR="00DF2248" w:rsidRDefault="006F7BED">
      <w:pPr>
        <w:ind w:firstLine="360"/>
        <w:jc w:val="both"/>
        <w:rPr>
          <w:rFonts w:ascii="Arial" w:hAnsi="Arial" w:cs="Arial"/>
        </w:rPr>
      </w:pPr>
      <w:r>
        <w:rPr>
          <w:rFonts w:ascii="Arial" w:hAnsi="Arial" w:cs="Arial"/>
          <w:color w:val="000000" w:themeColor="text1"/>
        </w:rPr>
        <w:t xml:space="preserve">OPĆI CILJ: </w:t>
      </w:r>
      <w:r>
        <w:rPr>
          <w:rFonts w:ascii="Arial" w:hAnsi="Arial" w:cs="Arial"/>
        </w:rPr>
        <w:t>Osiguranje višeg stupnja i standarda obrazovanja.</w:t>
      </w:r>
    </w:p>
    <w:p w:rsidR="00DF2248" w:rsidRDefault="006F7BED">
      <w:pPr>
        <w:ind w:firstLine="360"/>
        <w:jc w:val="both"/>
        <w:rPr>
          <w:rFonts w:ascii="Arial" w:hAnsi="Arial" w:cs="Arial"/>
        </w:rPr>
      </w:pPr>
      <w:r>
        <w:rPr>
          <w:rFonts w:ascii="Arial" w:hAnsi="Arial" w:cs="Arial"/>
        </w:rPr>
        <w:t>POSEBNI CILJ: Unapređenje kulturnog i društvenog života.</w:t>
      </w:r>
    </w:p>
    <w:p w:rsidR="00DF2248" w:rsidRDefault="006F7BED">
      <w:pPr>
        <w:ind w:firstLine="360"/>
        <w:jc w:val="both"/>
        <w:rPr>
          <w:rFonts w:ascii="Arial" w:hAnsi="Arial" w:cs="Arial"/>
        </w:rPr>
      </w:pPr>
      <w:r>
        <w:rPr>
          <w:rFonts w:ascii="Arial" w:hAnsi="Arial" w:cs="Arial"/>
        </w:rPr>
        <w:t xml:space="preserve">POKAZATELJ USPJEŠNOSTI: Učlanjeni novi članovi, povećanje broja korisnika usluge Knjižnice.  </w:t>
      </w:r>
    </w:p>
    <w:p w:rsidR="00DF2248" w:rsidRDefault="00DF2248">
      <w:pPr>
        <w:jc w:val="both"/>
        <w:rPr>
          <w:rFonts w:ascii="Arial" w:hAnsi="Arial" w:cs="Arial"/>
        </w:rPr>
      </w:pPr>
    </w:p>
    <w:p w:rsidR="00DF2248" w:rsidRDefault="006F7BED">
      <w:pPr>
        <w:pStyle w:val="ListParagraph"/>
        <w:numPr>
          <w:ilvl w:val="0"/>
          <w:numId w:val="9"/>
        </w:numPr>
        <w:suppressAutoHyphens w:val="0"/>
        <w:spacing w:line="276" w:lineRule="auto"/>
        <w:jc w:val="both"/>
        <w:rPr>
          <w:rFonts w:ascii="Arial" w:hAnsi="Arial" w:cs="Arial"/>
          <w:b/>
          <w:i/>
        </w:rPr>
      </w:pPr>
      <w:r>
        <w:rPr>
          <w:rFonts w:ascii="Arial" w:hAnsi="Arial" w:cs="Arial"/>
          <w:b/>
          <w:i/>
        </w:rPr>
        <w:t>Program: Program nabave knjižne građe</w:t>
      </w:r>
    </w:p>
    <w:p w:rsidR="00DF2248" w:rsidRDefault="00DF2248">
      <w:pPr>
        <w:suppressAutoHyphens w:val="0"/>
        <w:spacing w:line="276" w:lineRule="auto"/>
        <w:ind w:left="360"/>
        <w:jc w:val="both"/>
        <w:rPr>
          <w:rFonts w:ascii="Arial" w:hAnsi="Arial" w:cs="Arial"/>
        </w:rPr>
      </w:pPr>
    </w:p>
    <w:p w:rsidR="00DF2248" w:rsidRDefault="006F7BED">
      <w:pPr>
        <w:ind w:firstLine="360"/>
        <w:jc w:val="both"/>
        <w:rPr>
          <w:rFonts w:ascii="Arial" w:hAnsi="Arial" w:cs="Arial"/>
        </w:rPr>
      </w:pPr>
      <w:r>
        <w:rPr>
          <w:rFonts w:ascii="Arial" w:hAnsi="Arial" w:cs="Arial"/>
        </w:rPr>
        <w:t>U okviru ovog Programa  realizirano je 3.632,87 €, a odnosi se na nabavu knjižnog fonda.</w:t>
      </w:r>
    </w:p>
    <w:p w:rsidR="00DF2248" w:rsidRDefault="00DF2248">
      <w:pPr>
        <w:suppressAutoHyphens w:val="0"/>
        <w:spacing w:line="276" w:lineRule="auto"/>
        <w:ind w:left="360"/>
        <w:jc w:val="both"/>
        <w:rPr>
          <w:rFonts w:ascii="Arial" w:hAnsi="Arial" w:cs="Arial"/>
        </w:rPr>
      </w:pPr>
    </w:p>
    <w:p w:rsidR="00DF2248" w:rsidRDefault="006F7BED">
      <w:pPr>
        <w:ind w:firstLine="360"/>
        <w:jc w:val="both"/>
        <w:rPr>
          <w:rFonts w:ascii="Arial" w:hAnsi="Arial" w:cs="Arial"/>
        </w:rPr>
      </w:pPr>
      <w:r>
        <w:rPr>
          <w:rFonts w:ascii="Arial" w:hAnsi="Arial" w:cs="Arial"/>
          <w:color w:val="000000" w:themeColor="text1"/>
        </w:rPr>
        <w:t xml:space="preserve">OPĆI CILJ: </w:t>
      </w:r>
      <w:r>
        <w:rPr>
          <w:rFonts w:ascii="Arial" w:hAnsi="Arial" w:cs="Arial"/>
        </w:rPr>
        <w:t>Osiguranje višeg stupnja i standarda obrazovanja.</w:t>
      </w:r>
    </w:p>
    <w:p w:rsidR="00DF2248" w:rsidRDefault="006F7BED">
      <w:pPr>
        <w:ind w:firstLine="360"/>
        <w:jc w:val="both"/>
        <w:rPr>
          <w:rFonts w:ascii="Arial" w:hAnsi="Arial" w:cs="Arial"/>
        </w:rPr>
      </w:pPr>
      <w:r>
        <w:rPr>
          <w:rFonts w:ascii="Arial" w:hAnsi="Arial" w:cs="Arial"/>
        </w:rPr>
        <w:t>POSEBNI CILJ: Unapređenje kulturnog i društvenog života.</w:t>
      </w:r>
    </w:p>
    <w:p w:rsidR="00DF2248" w:rsidRDefault="006F7BED">
      <w:pPr>
        <w:ind w:firstLine="360"/>
        <w:jc w:val="both"/>
        <w:rPr>
          <w:rFonts w:ascii="Arial" w:hAnsi="Arial" w:cs="Arial"/>
        </w:rPr>
      </w:pPr>
      <w:r>
        <w:rPr>
          <w:rFonts w:ascii="Arial" w:hAnsi="Arial" w:cs="Arial"/>
        </w:rPr>
        <w:t xml:space="preserve">POKAZATELJ USPJEŠNOSTI: Povećanje knjižnoga fonda. </w:t>
      </w:r>
    </w:p>
    <w:p w:rsidR="00DF2248" w:rsidRDefault="00DF2248">
      <w:pPr>
        <w:suppressAutoHyphens w:val="0"/>
        <w:spacing w:line="276" w:lineRule="auto"/>
        <w:ind w:left="360" w:firstLine="348"/>
        <w:jc w:val="both"/>
        <w:rPr>
          <w:rFonts w:ascii="Arial" w:hAnsi="Arial" w:cs="Arial"/>
        </w:rPr>
      </w:pPr>
    </w:p>
    <w:p w:rsidR="00DF2248" w:rsidRDefault="00DF2248">
      <w:pPr>
        <w:ind w:firstLine="360"/>
        <w:jc w:val="both"/>
        <w:rPr>
          <w:rFonts w:ascii="Arial" w:hAnsi="Arial" w:cs="Arial"/>
        </w:rPr>
      </w:pPr>
    </w:p>
    <w:p w:rsidR="00DF2248" w:rsidRDefault="00DF2248">
      <w:pPr>
        <w:ind w:firstLine="360"/>
        <w:jc w:val="both"/>
        <w:rPr>
          <w:rFonts w:ascii="Arial" w:hAnsi="Arial" w:cs="Arial"/>
        </w:rPr>
      </w:pPr>
    </w:p>
    <w:p w:rsidR="00DF2248" w:rsidRDefault="006F7BED">
      <w:pPr>
        <w:pStyle w:val="ListParagraph"/>
        <w:numPr>
          <w:ilvl w:val="1"/>
          <w:numId w:val="12"/>
        </w:numPr>
        <w:jc w:val="both"/>
        <w:rPr>
          <w:rFonts w:ascii="Arial" w:hAnsi="Arial" w:cs="Arial"/>
          <w:b/>
          <w:lang w:eastAsia="hr-HR"/>
        </w:rPr>
      </w:pPr>
      <w:r>
        <w:rPr>
          <w:rFonts w:ascii="Arial" w:hAnsi="Arial" w:cs="Arial"/>
          <w:b/>
          <w:lang w:eastAsia="hr-HR"/>
        </w:rPr>
        <w:t>IZVJEŠTAJ O KORIŠTENJU PRORAČUNSKE ZALIHE</w:t>
      </w:r>
    </w:p>
    <w:p w:rsidR="00DF2248" w:rsidRDefault="006F7BED">
      <w:pPr>
        <w:pStyle w:val="ListParagraph"/>
        <w:jc w:val="both"/>
        <w:rPr>
          <w:rFonts w:ascii="Arial" w:hAnsi="Arial" w:cs="Arial"/>
          <w:szCs w:val="20"/>
        </w:rPr>
      </w:pPr>
      <w:r>
        <w:rPr>
          <w:rFonts w:ascii="Arial" w:hAnsi="Arial" w:cs="Arial"/>
          <w:szCs w:val="20"/>
        </w:rPr>
        <w:t>Sukladno članku 66. Zakona o proračunu („Narodne novine“ broj 144/21) sredstva proračunske zalihe mogu se koristiti za nepredviđene</w:t>
      </w:r>
    </w:p>
    <w:p w:rsidR="00DF2248" w:rsidRDefault="006F7BED">
      <w:pPr>
        <w:jc w:val="both"/>
        <w:rPr>
          <w:rFonts w:ascii="Arial" w:hAnsi="Arial" w:cs="Arial"/>
          <w:b/>
          <w:sz w:val="32"/>
          <w:lang w:eastAsia="hr-HR"/>
        </w:rPr>
      </w:pPr>
      <w:r>
        <w:rPr>
          <w:rFonts w:ascii="Arial" w:hAnsi="Arial" w:cs="Arial"/>
          <w:szCs w:val="20"/>
        </w:rPr>
        <w:t>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 utvrđeno je tko odlučuje o korištenju proračunske zalihe te obveza izvještavanja o njezinom korištenju.</w:t>
      </w:r>
    </w:p>
    <w:p w:rsidR="00DF2248" w:rsidRDefault="006F7BED">
      <w:pPr>
        <w:pStyle w:val="ListParagraph"/>
        <w:jc w:val="both"/>
        <w:rPr>
          <w:rFonts w:ascii="Arial" w:hAnsi="Arial" w:cs="Arial"/>
          <w:lang w:eastAsia="hr-HR"/>
        </w:rPr>
      </w:pPr>
      <w:r>
        <w:rPr>
          <w:rFonts w:ascii="Arial" w:hAnsi="Arial" w:cs="Arial"/>
          <w:lang w:eastAsia="hr-HR"/>
        </w:rPr>
        <w:t>Općina Pokupsko u 2024. godini nije imala planirane proračunske zalihe.</w:t>
      </w:r>
    </w:p>
    <w:p w:rsidR="00DF2248" w:rsidRDefault="00DF2248">
      <w:pPr>
        <w:ind w:firstLine="360"/>
        <w:jc w:val="both"/>
        <w:rPr>
          <w:rFonts w:ascii="Arial" w:hAnsi="Arial" w:cs="Arial"/>
        </w:rPr>
      </w:pPr>
    </w:p>
    <w:p w:rsidR="00DF2248" w:rsidRDefault="00DF2248">
      <w:pPr>
        <w:rPr>
          <w:rFonts w:ascii="Arial" w:hAnsi="Arial" w:cs="Arial"/>
          <w:b/>
          <w:lang w:eastAsia="hr-HR"/>
        </w:rPr>
      </w:pPr>
    </w:p>
    <w:p w:rsidR="00DF2248" w:rsidRDefault="006F7BED">
      <w:pPr>
        <w:pStyle w:val="ListParagraph"/>
        <w:numPr>
          <w:ilvl w:val="1"/>
          <w:numId w:val="18"/>
        </w:numPr>
        <w:jc w:val="both"/>
        <w:rPr>
          <w:rFonts w:ascii="Arial" w:hAnsi="Arial" w:cs="Arial"/>
          <w:b/>
          <w:lang w:eastAsia="hr-HR"/>
        </w:rPr>
      </w:pPr>
      <w:r>
        <w:rPr>
          <w:rFonts w:ascii="Arial" w:hAnsi="Arial" w:cs="Arial"/>
          <w:b/>
          <w:lang w:eastAsia="hr-HR"/>
        </w:rPr>
        <w:t xml:space="preserve">IZVJEŠTAJ O ZADUŽIVANJU NA DOMAĆEM I STRANOM TRŽIŠTU NOVCA I KAPITALA </w:t>
      </w:r>
    </w:p>
    <w:p w:rsidR="00DF2248" w:rsidRDefault="00DF2248">
      <w:pPr>
        <w:pStyle w:val="ListParagraph"/>
        <w:jc w:val="both"/>
        <w:rPr>
          <w:rFonts w:ascii="Arial" w:hAnsi="Arial" w:cs="Arial"/>
          <w:b/>
          <w:lang w:eastAsia="hr-HR"/>
        </w:rPr>
      </w:pPr>
    </w:p>
    <w:p w:rsidR="00DF2248" w:rsidRDefault="006F7BED">
      <w:pPr>
        <w:ind w:firstLine="708"/>
        <w:jc w:val="both"/>
        <w:rPr>
          <w:rFonts w:ascii="Arial" w:hAnsi="Arial" w:cs="Arial"/>
        </w:rPr>
      </w:pPr>
      <w:r>
        <w:rPr>
          <w:rFonts w:ascii="Arial" w:hAnsi="Arial" w:cs="Arial"/>
        </w:rPr>
        <w:t xml:space="preserve">Zaduživanje jedinica lokalne i područne (regionalne) samouprave regulirano je Zakonom o proračunu (NN br. 144/21.) i Pravilnikom o postupku zaduživanja te davanja jamstava i suglasnosti jedinica lokalne i područne (regionalne) samouprave (NN br. 67/22.). Pod zaduživanjem se podrazumijeva uzimanje kredita, zajmova i izdavanje vrijednosnih papira. </w:t>
      </w:r>
    </w:p>
    <w:p w:rsidR="00DF2248" w:rsidRDefault="006F7BED">
      <w:pPr>
        <w:ind w:firstLine="708"/>
        <w:jc w:val="both"/>
        <w:rPr>
          <w:rFonts w:ascii="Arial" w:hAnsi="Arial" w:cs="Arial"/>
        </w:rPr>
      </w:pPr>
      <w:r>
        <w:rPr>
          <w:rFonts w:ascii="Arial" w:hAnsi="Arial" w:cs="Arial"/>
        </w:rPr>
        <w:t>Općina Pokupsko je krajem 2021. godine dobila beskamatni zajam iz državnog proračuna Republike Hrvatske zbog pada prihoda u odnosu na 2019.godinu u iznosu od 100.000,00 kn/13.272,28 eura s povratom do 2029. godine. Također, dobiven je i beskamatni zajam iz državnog proračuna za sanaciju štete od potresa  u iznosu od 300.000,00 kn/39.816,84 eura s povratom do 2027. godine, dio zajma u iznosu od 16.000,00 eura je vraćen.</w:t>
      </w:r>
    </w:p>
    <w:p w:rsidR="00DF2248" w:rsidRDefault="006F7BED">
      <w:pPr>
        <w:ind w:firstLine="708"/>
        <w:jc w:val="both"/>
        <w:rPr>
          <w:rFonts w:ascii="Arial" w:hAnsi="Arial" w:cs="Arial"/>
        </w:rPr>
      </w:pPr>
      <w:r>
        <w:rPr>
          <w:rFonts w:ascii="Arial" w:hAnsi="Arial" w:cs="Arial"/>
        </w:rPr>
        <w:t xml:space="preserve">Općini Pokupsko tokom 2023.godine obustavljane su uplate poreza i prireza za iznos povrata poreza na dohodak za 2023.godinu, no zbog smanjenog priljeva prihoda cjelokupan iznos povrata nije obustavljen, te se preostali iznos od 19.903,24 eura tretira kao beskamatni zajam koji je vraćen u prvom kvartalu 2024.godine. </w:t>
      </w:r>
    </w:p>
    <w:p w:rsidR="00DF2248" w:rsidRDefault="00DF2248">
      <w:pPr>
        <w:jc w:val="both"/>
        <w:rPr>
          <w:rFonts w:ascii="Arial" w:hAnsi="Arial" w:cs="Arial"/>
          <w:lang w:eastAsia="hr-HR"/>
        </w:rPr>
      </w:pPr>
    </w:p>
    <w:p w:rsidR="00DF2248" w:rsidRDefault="00DF2248">
      <w:pPr>
        <w:jc w:val="both"/>
        <w:rPr>
          <w:rFonts w:ascii="Arial" w:hAnsi="Arial" w:cs="Arial"/>
          <w:lang w:eastAsia="hr-HR"/>
        </w:rPr>
      </w:pPr>
    </w:p>
    <w:p w:rsidR="00DF2248" w:rsidRDefault="00DF2248">
      <w:pPr>
        <w:pStyle w:val="ListParagraph"/>
        <w:jc w:val="both"/>
        <w:rPr>
          <w:rFonts w:ascii="Arial" w:hAnsi="Arial" w:cs="Arial"/>
          <w:lang w:eastAsia="hr-HR"/>
        </w:rPr>
      </w:pPr>
    </w:p>
    <w:p w:rsidR="00DF2248" w:rsidRDefault="006F7BED">
      <w:pPr>
        <w:pStyle w:val="ListParagraph"/>
        <w:numPr>
          <w:ilvl w:val="1"/>
          <w:numId w:val="18"/>
        </w:numPr>
        <w:jc w:val="both"/>
        <w:rPr>
          <w:rFonts w:ascii="Arial" w:hAnsi="Arial" w:cs="Arial"/>
          <w:b/>
          <w:lang w:eastAsia="hr-HR"/>
        </w:rPr>
      </w:pPr>
      <w:r>
        <w:rPr>
          <w:rFonts w:ascii="Arial" w:hAnsi="Arial" w:cs="Arial"/>
          <w:b/>
          <w:lang w:eastAsia="hr-HR"/>
        </w:rPr>
        <w:t>IZVJEŠTAJ O DANIM JAMSTVIMA I IZDACIMA  PO JAMSTVIMA</w:t>
      </w:r>
    </w:p>
    <w:p w:rsidR="00DF2248" w:rsidRDefault="00DF2248">
      <w:pPr>
        <w:ind w:firstLine="708"/>
        <w:jc w:val="both"/>
        <w:rPr>
          <w:rFonts w:ascii="Arial" w:hAnsi="Arial" w:cs="Arial"/>
        </w:rPr>
      </w:pPr>
    </w:p>
    <w:p w:rsidR="00DF2248" w:rsidRDefault="006F7BED">
      <w:pPr>
        <w:ind w:firstLine="708"/>
        <w:jc w:val="both"/>
        <w:rPr>
          <w:rFonts w:ascii="Arial" w:hAnsi="Arial" w:cs="Arial"/>
        </w:rPr>
      </w:pPr>
      <w:r>
        <w:rPr>
          <w:rFonts w:ascii="Arial" w:hAnsi="Arial" w:cs="Arial"/>
        </w:rPr>
        <w:t xml:space="preserve">Prema Zakonu o proračunu (NN br. 144/21.) temeljem članka 129., stavka 1., 2.i 3., jedinica lokalne i područne (regionalne) samouprave može davati jamstvo jedinici lokalne samouprave na svom području uz suglasnost ministra financija, pravnoj osobi u većinskom izravnom ili neizravnom vlasništvu jedinice lokalne i područne (regionalne) samouprave i ustanovi čiji je osnivač za ispunjenje obveza pravne osobe i ustanove, uz suglasnost ministra financija. </w:t>
      </w:r>
    </w:p>
    <w:p w:rsidR="00DF2248" w:rsidRDefault="006F7BED">
      <w:pPr>
        <w:ind w:firstLine="708"/>
        <w:jc w:val="both"/>
        <w:rPr>
          <w:rFonts w:ascii="Arial" w:hAnsi="Arial" w:cs="Arial"/>
        </w:rPr>
      </w:pPr>
      <w:r>
        <w:rPr>
          <w:rFonts w:ascii="Arial" w:hAnsi="Arial" w:cs="Arial"/>
        </w:rPr>
        <w:t>Općina Pokupsko u 2024. godini nije davala jamstva, te nema evidentiranih izdataka po jamstvima.</w:t>
      </w:r>
    </w:p>
    <w:p w:rsidR="00DF2248" w:rsidRDefault="00DF2248">
      <w:pPr>
        <w:jc w:val="both"/>
        <w:rPr>
          <w:rFonts w:ascii="Arial" w:hAnsi="Arial" w:cs="Arial"/>
        </w:rPr>
      </w:pPr>
    </w:p>
    <w:p w:rsidR="00DF2248" w:rsidRDefault="006F7BED">
      <w:pPr>
        <w:pStyle w:val="ListParagraph"/>
        <w:numPr>
          <w:ilvl w:val="1"/>
          <w:numId w:val="18"/>
        </w:numPr>
        <w:tabs>
          <w:tab w:val="left" w:pos="1035"/>
        </w:tabs>
        <w:jc w:val="both"/>
        <w:rPr>
          <w:rFonts w:ascii="Arial" w:hAnsi="Arial" w:cs="Arial"/>
          <w:b/>
          <w:caps/>
          <w:lang w:eastAsia="hr-HR"/>
        </w:rPr>
      </w:pPr>
      <w:r>
        <w:rPr>
          <w:rFonts w:ascii="Arial" w:hAnsi="Arial" w:cs="Arial"/>
          <w:b/>
          <w:caps/>
          <w:lang w:eastAsia="hr-HR"/>
        </w:rPr>
        <w:t>Izvještaj o korištenju sredstava fondova Europske unije</w:t>
      </w:r>
    </w:p>
    <w:p w:rsidR="00DF2248" w:rsidRDefault="00DF2248">
      <w:pPr>
        <w:tabs>
          <w:tab w:val="left" w:pos="1035"/>
        </w:tabs>
        <w:ind w:left="1080"/>
        <w:rPr>
          <w:rFonts w:ascii="Arial" w:hAnsi="Arial" w:cs="Arial"/>
          <w:b/>
          <w:caps/>
          <w:lang w:eastAsia="hr-HR"/>
        </w:rPr>
      </w:pPr>
    </w:p>
    <w:p w:rsidR="00DF2248" w:rsidRDefault="006F7BED">
      <w:pPr>
        <w:suppressAutoHyphens w:val="0"/>
        <w:rPr>
          <w:rFonts w:ascii="Arial" w:hAnsi="Arial" w:cs="Arial"/>
          <w:lang w:eastAsia="hr-HR"/>
        </w:rPr>
      </w:pPr>
      <w:r>
        <w:rPr>
          <w:rFonts w:ascii="Arial" w:hAnsi="Arial" w:cs="Arial"/>
          <w:lang w:eastAsia="hr-HR"/>
        </w:rPr>
        <w:tab/>
        <w:t xml:space="preserve">Općina Pokupsko je tijekom 2024. godine temeljem prijenosa sredstava iz Državnog proračuna iz Fonda solidarnosti Europske unije </w:t>
      </w:r>
      <w:proofErr w:type="spellStart"/>
      <w:r>
        <w:rPr>
          <w:rFonts w:ascii="Arial" w:hAnsi="Arial" w:cs="Arial"/>
          <w:lang w:eastAsia="hr-HR"/>
        </w:rPr>
        <w:t>uprihodovala</w:t>
      </w:r>
      <w:proofErr w:type="spellEnd"/>
      <w:r>
        <w:rPr>
          <w:rFonts w:ascii="Arial" w:hAnsi="Arial" w:cs="Arial"/>
          <w:lang w:eastAsia="hr-HR"/>
        </w:rPr>
        <w:t xml:space="preserve"> 667.785,59 eura, navedeni prihodi se odnose na primljeni predujam u iznosu 498.745,77 eura od APPRRR-a Mjera 7.Temeljne usluge i obnova sela u ruralnim područjima, Mjera 7.4.1.,  157.939,82 eura iz Europskog socijalnog fonda za projekt Zaželi i 11.100,00. Sredstva su utrošena na </w:t>
      </w:r>
      <w:r>
        <w:rPr>
          <w:rFonts w:ascii="Arial" w:hAnsi="Arial" w:cs="Arial"/>
        </w:rPr>
        <w:t xml:space="preserve">Kapitalni projekt Rekonstrukcija DVD-a Pokupsko u iznosu od 452.414,98 eura, a odnose se na radove rekonstrukcije. Na </w:t>
      </w:r>
      <w:r>
        <w:rPr>
          <w:rFonts w:ascii="Arial" w:hAnsi="Arial" w:cs="Arial"/>
          <w:bCs/>
          <w:szCs w:val="20"/>
          <w:lang w:eastAsia="hr-HR"/>
        </w:rPr>
        <w:t>Tekući projekt: Program Zaželi utrošeno je 141.068,35 eura temeljem prijenosa sredstava iz Europskog socijalnog fonda.</w:t>
      </w:r>
    </w:p>
    <w:p w:rsidR="00DF2248" w:rsidRDefault="00DF2248">
      <w:pPr>
        <w:tabs>
          <w:tab w:val="left" w:pos="1035"/>
        </w:tabs>
        <w:rPr>
          <w:rFonts w:ascii="Arial" w:hAnsi="Arial" w:cs="Arial"/>
          <w:lang w:eastAsia="hr-HR"/>
        </w:rPr>
      </w:pPr>
    </w:p>
    <w:p w:rsidR="00DF2248" w:rsidRDefault="00DF2248">
      <w:pPr>
        <w:tabs>
          <w:tab w:val="left" w:pos="1035"/>
        </w:tabs>
        <w:jc w:val="both"/>
        <w:rPr>
          <w:rFonts w:ascii="Arial" w:hAnsi="Arial" w:cs="Arial"/>
          <w:b/>
          <w:caps/>
          <w:lang w:eastAsia="hr-HR"/>
        </w:rPr>
      </w:pPr>
    </w:p>
    <w:p w:rsidR="00DF2248" w:rsidRDefault="006F7BED">
      <w:pPr>
        <w:pStyle w:val="ListParagraph"/>
        <w:numPr>
          <w:ilvl w:val="1"/>
          <w:numId w:val="18"/>
        </w:numPr>
        <w:tabs>
          <w:tab w:val="left" w:pos="1035"/>
        </w:tabs>
        <w:jc w:val="both"/>
        <w:rPr>
          <w:rFonts w:ascii="Arial" w:hAnsi="Arial" w:cs="Arial"/>
          <w:b/>
          <w:caps/>
          <w:lang w:eastAsia="hr-HR"/>
        </w:rPr>
      </w:pPr>
      <w:r>
        <w:rPr>
          <w:rFonts w:ascii="Arial" w:hAnsi="Arial" w:cs="Arial"/>
          <w:b/>
          <w:caps/>
          <w:lang w:eastAsia="hr-HR"/>
        </w:rPr>
        <w:t>Izvještaj o danim zajmovima i potraživanjima po danim zajmovima</w:t>
      </w:r>
    </w:p>
    <w:p w:rsidR="00DF2248" w:rsidRDefault="00DF2248">
      <w:pPr>
        <w:pStyle w:val="ListParagraph"/>
        <w:tabs>
          <w:tab w:val="left" w:pos="1035"/>
        </w:tabs>
        <w:ind w:left="390"/>
        <w:jc w:val="both"/>
        <w:rPr>
          <w:rFonts w:ascii="Arial" w:hAnsi="Arial" w:cs="Arial"/>
          <w:b/>
          <w:caps/>
          <w:lang w:eastAsia="hr-HR"/>
        </w:rPr>
      </w:pPr>
    </w:p>
    <w:p w:rsidR="00DF2248" w:rsidRDefault="006F7BED">
      <w:pPr>
        <w:pStyle w:val="ListParagraph"/>
        <w:tabs>
          <w:tab w:val="left" w:pos="1035"/>
        </w:tabs>
        <w:ind w:left="1080"/>
        <w:jc w:val="both"/>
        <w:rPr>
          <w:rFonts w:ascii="Arial" w:hAnsi="Arial" w:cs="Arial"/>
          <w:lang w:eastAsia="hr-HR"/>
        </w:rPr>
      </w:pPr>
      <w:r>
        <w:rPr>
          <w:rFonts w:ascii="Arial" w:hAnsi="Arial" w:cs="Arial"/>
          <w:lang w:eastAsia="hr-HR"/>
        </w:rPr>
        <w:t>U 2024. godini Općina Pokupsko nema potraživanja po danim zajmovima.</w:t>
      </w:r>
    </w:p>
    <w:p w:rsidR="00DF2248" w:rsidRDefault="00DF2248">
      <w:pPr>
        <w:pStyle w:val="ListParagraph"/>
        <w:tabs>
          <w:tab w:val="left" w:pos="1035"/>
        </w:tabs>
        <w:ind w:left="1080"/>
        <w:jc w:val="both"/>
        <w:rPr>
          <w:rFonts w:ascii="Arial" w:hAnsi="Arial" w:cs="Arial"/>
          <w:lang w:eastAsia="hr-HR"/>
        </w:rPr>
      </w:pPr>
    </w:p>
    <w:p w:rsidR="00DF2248" w:rsidRDefault="006F7BED">
      <w:pPr>
        <w:pStyle w:val="ListParagraph"/>
        <w:numPr>
          <w:ilvl w:val="1"/>
          <w:numId w:val="18"/>
        </w:numPr>
        <w:tabs>
          <w:tab w:val="left" w:pos="1035"/>
        </w:tabs>
        <w:jc w:val="both"/>
        <w:rPr>
          <w:rFonts w:ascii="Arial" w:hAnsi="Arial" w:cs="Arial"/>
          <w:b/>
          <w:caps/>
          <w:lang w:eastAsia="hr-HR"/>
        </w:rPr>
      </w:pPr>
      <w:r>
        <w:rPr>
          <w:rFonts w:ascii="Arial" w:hAnsi="Arial" w:cs="Arial"/>
          <w:b/>
          <w:caps/>
          <w:lang w:eastAsia="hr-HR"/>
        </w:rPr>
        <w:t>Izvještaj o stanju potraživanja i dospjelih obveza te stanju potencijalnih obveza po sudskim sporovima.</w:t>
      </w:r>
    </w:p>
    <w:p w:rsidR="00DF2248" w:rsidRDefault="00DF2248">
      <w:pPr>
        <w:jc w:val="both"/>
        <w:rPr>
          <w:rFonts w:ascii="Arial" w:hAnsi="Arial" w:cs="Arial"/>
        </w:rPr>
      </w:pPr>
    </w:p>
    <w:p w:rsidR="00DF2248" w:rsidRDefault="006F7BED">
      <w:pPr>
        <w:ind w:left="360" w:firstLine="708"/>
        <w:jc w:val="both"/>
        <w:rPr>
          <w:rFonts w:ascii="Arial" w:hAnsi="Arial" w:cs="Arial"/>
        </w:rPr>
      </w:pPr>
      <w:r>
        <w:rPr>
          <w:rFonts w:ascii="Arial" w:hAnsi="Arial" w:cs="Arial"/>
        </w:rPr>
        <w:t>Na 31.12.2024. stanje potraživanja iznosi 142.421,91 eura, od toga je 138.193,22 eura za dospjela potraživanja, koja se najvećim dijelom odnose na naplatu komunalne naknade iz ranijih godina, za koju su u 2023.godini poslane opomene i 2024.godine ovrhe, te 4.228,69 eura na nedospjela potraživanja.</w:t>
      </w:r>
    </w:p>
    <w:p w:rsidR="00DF2248" w:rsidRDefault="006F7BED">
      <w:pPr>
        <w:ind w:left="360" w:firstLine="708"/>
        <w:jc w:val="both"/>
        <w:rPr>
          <w:rFonts w:ascii="Arial" w:hAnsi="Arial" w:cs="Arial"/>
        </w:rPr>
      </w:pPr>
      <w:r>
        <w:rPr>
          <w:rFonts w:ascii="Arial" w:hAnsi="Arial" w:cs="Arial"/>
        </w:rPr>
        <w:t>Stanje obveza na 31.12.2024. godine iznosi 334.897,91 eura, od čega je 161.919,27 eura dospjele, a 172.978,64 eura nedospjele.</w:t>
      </w:r>
    </w:p>
    <w:p w:rsidR="00DF2248" w:rsidRDefault="006F7BED">
      <w:pPr>
        <w:ind w:left="360" w:firstLine="708"/>
        <w:jc w:val="both"/>
        <w:rPr>
          <w:rFonts w:ascii="Arial" w:hAnsi="Arial" w:cs="Arial"/>
        </w:rPr>
      </w:pPr>
      <w:r>
        <w:rPr>
          <w:rFonts w:ascii="Arial" w:hAnsi="Arial" w:cs="Arial"/>
        </w:rPr>
        <w:t>Općina Pokupsko na dan 31.12.2024. nema sudskih sporova u tijeku.</w:t>
      </w:r>
    </w:p>
    <w:p w:rsidR="00DF2248" w:rsidRDefault="00DF2248">
      <w:pPr>
        <w:jc w:val="both"/>
        <w:rPr>
          <w:rFonts w:ascii="Arial" w:hAnsi="Arial" w:cs="Arial"/>
          <w:color w:val="FF0000"/>
        </w:rPr>
      </w:pPr>
    </w:p>
    <w:p w:rsidR="00DF2248" w:rsidRDefault="00DF2248">
      <w:pPr>
        <w:jc w:val="center"/>
        <w:rPr>
          <w:rFonts w:ascii="Arial" w:hAnsi="Arial" w:cs="Arial"/>
          <w:b/>
          <w:sz w:val="2"/>
        </w:rPr>
      </w:pPr>
    </w:p>
    <w:p w:rsidR="00DF2248" w:rsidRDefault="006F7BED">
      <w:pPr>
        <w:jc w:val="center"/>
        <w:rPr>
          <w:rFonts w:ascii="Arial" w:hAnsi="Arial" w:cs="Arial"/>
          <w:b/>
        </w:rPr>
      </w:pPr>
      <w:r>
        <w:rPr>
          <w:rFonts w:ascii="Arial" w:hAnsi="Arial" w:cs="Arial"/>
          <w:b/>
        </w:rPr>
        <w:t>Članak 7.</w:t>
      </w:r>
    </w:p>
    <w:p w:rsidR="00DF2248" w:rsidRDefault="00DF2248">
      <w:pPr>
        <w:rPr>
          <w:rFonts w:ascii="Arial" w:hAnsi="Arial" w:cs="Arial"/>
          <w:b/>
        </w:rPr>
      </w:pPr>
    </w:p>
    <w:p w:rsidR="00DF2248" w:rsidRDefault="006F7BED">
      <w:pPr>
        <w:rPr>
          <w:rFonts w:ascii="Arial" w:hAnsi="Arial" w:cs="Arial"/>
        </w:rPr>
      </w:pPr>
      <w:r>
        <w:rPr>
          <w:rFonts w:ascii="Arial" w:hAnsi="Arial" w:cs="Arial"/>
        </w:rPr>
        <w:t>Ovaj Godišnji izvještaj o izvršenju proračuna Općine Pokupsko za razdoblje od 1.1.-31.12.2024. godine bit će objavljen  u „Glasniku Zagrebačke županije“ i na službenoj stranici Općine Pokupsko.</w:t>
      </w:r>
    </w:p>
    <w:p w:rsidR="00DF2248" w:rsidRDefault="00DF2248">
      <w:pPr>
        <w:rPr>
          <w:rFonts w:ascii="Arial" w:hAnsi="Arial" w:cs="Arial"/>
        </w:rPr>
      </w:pPr>
    </w:p>
    <w:p w:rsidR="00DF2248" w:rsidRDefault="00DF2248">
      <w:pPr>
        <w:jc w:val="both"/>
        <w:rPr>
          <w:rFonts w:ascii="Arial" w:hAnsi="Arial" w:cs="Arial"/>
          <w:sz w:val="8"/>
        </w:rPr>
      </w:pPr>
    </w:p>
    <w:p w:rsidR="00DF2248" w:rsidRDefault="006F7BED">
      <w:pPr>
        <w:jc w:val="both"/>
        <w:rPr>
          <w:rFonts w:ascii="Arial" w:hAnsi="Arial" w:cs="Arial"/>
        </w:rPr>
      </w:pPr>
      <w:r>
        <w:rPr>
          <w:rFonts w:ascii="Arial" w:hAnsi="Arial" w:cs="Arial"/>
        </w:rPr>
        <w:t xml:space="preserve">KLASA: </w:t>
      </w:r>
      <w:r w:rsidR="00AC0EE6">
        <w:rPr>
          <w:rFonts w:ascii="Arial" w:hAnsi="Arial" w:cs="Arial"/>
        </w:rPr>
        <w:t>400-08/25-01/02</w:t>
      </w:r>
    </w:p>
    <w:p w:rsidR="00DF2248" w:rsidRDefault="006F7BED">
      <w:pPr>
        <w:jc w:val="both"/>
        <w:rPr>
          <w:rFonts w:ascii="Arial" w:hAnsi="Arial" w:cs="Arial"/>
        </w:rPr>
      </w:pPr>
      <w:r>
        <w:rPr>
          <w:rFonts w:ascii="Arial" w:hAnsi="Arial" w:cs="Arial"/>
        </w:rPr>
        <w:t>URBROJ:</w:t>
      </w:r>
      <w:r w:rsidR="00AC0EE6">
        <w:rPr>
          <w:rFonts w:ascii="Arial" w:hAnsi="Arial" w:cs="Arial"/>
        </w:rPr>
        <w:t xml:space="preserve"> 238-22-1-25-1</w:t>
      </w:r>
      <w:bookmarkStart w:id="1" w:name="_GoBack"/>
      <w:bookmarkEnd w:id="1"/>
    </w:p>
    <w:p w:rsidR="00DF2248" w:rsidRDefault="006F7BED">
      <w:pPr>
        <w:jc w:val="both"/>
        <w:rPr>
          <w:rFonts w:ascii="Arial" w:hAnsi="Arial" w:cs="Arial"/>
        </w:rPr>
      </w:pPr>
      <w:r>
        <w:rPr>
          <w:rFonts w:ascii="Arial" w:hAnsi="Arial" w:cs="Arial"/>
        </w:rPr>
        <w:t>Pokupsko, 12. ožujka, 2025. godine</w:t>
      </w:r>
    </w:p>
    <w:p w:rsidR="00DF2248" w:rsidRDefault="00DF2248">
      <w:pPr>
        <w:jc w:val="both"/>
        <w:rPr>
          <w:rFonts w:ascii="Arial" w:hAnsi="Arial" w:cs="Arial"/>
        </w:rPr>
      </w:pPr>
    </w:p>
    <w:p w:rsidR="00DF2248" w:rsidRDefault="006F7BED">
      <w:pPr>
        <w:ind w:left="9204" w:firstLine="708"/>
        <w:jc w:val="both"/>
        <w:rPr>
          <w:rFonts w:ascii="Arial" w:hAnsi="Arial" w:cs="Arial"/>
        </w:rPr>
      </w:pPr>
      <w:r>
        <w:rPr>
          <w:rFonts w:ascii="Arial" w:hAnsi="Arial" w:cs="Arial"/>
        </w:rPr>
        <w:t>Predsjednik Općinskog vijeća</w:t>
      </w:r>
    </w:p>
    <w:p w:rsidR="00DF2248" w:rsidRDefault="006F7BED">
      <w:pPr>
        <w:ind w:left="9912" w:firstLine="708"/>
        <w:jc w:val="both"/>
        <w:rPr>
          <w:rFonts w:ascii="Arial" w:hAnsi="Arial" w:cs="Arial"/>
        </w:rPr>
      </w:pPr>
      <w:r>
        <w:rPr>
          <w:rFonts w:ascii="Arial" w:hAnsi="Arial" w:cs="Arial"/>
        </w:rPr>
        <w:t xml:space="preserve">  Stjepan </w:t>
      </w:r>
      <w:proofErr w:type="spellStart"/>
      <w:r>
        <w:rPr>
          <w:rFonts w:ascii="Arial" w:hAnsi="Arial" w:cs="Arial"/>
        </w:rPr>
        <w:t>Sučec</w:t>
      </w:r>
      <w:proofErr w:type="spellEnd"/>
    </w:p>
    <w:sectPr w:rsidR="00DF2248">
      <w:headerReference w:type="default" r:id="rId11"/>
      <w:pgSz w:w="16840" w:h="11907" w:orient="landscape" w:code="9"/>
      <w:pgMar w:top="720" w:right="720" w:bottom="720" w:left="720" w:header="720" w:footer="1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48" w:rsidRDefault="006F7BED">
      <w:r>
        <w:separator/>
      </w:r>
    </w:p>
  </w:endnote>
  <w:endnote w:type="continuationSeparator" w:id="0">
    <w:p w:rsidR="00DF2248" w:rsidRDefault="006F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48" w:rsidRDefault="006F7BED">
      <w:r>
        <w:separator/>
      </w:r>
    </w:p>
  </w:footnote>
  <w:footnote w:type="continuationSeparator" w:id="0">
    <w:p w:rsidR="00DF2248" w:rsidRDefault="006F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48" w:rsidRDefault="006F7BED">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CCB"/>
    <w:multiLevelType w:val="hybridMultilevel"/>
    <w:tmpl w:val="B0202C80"/>
    <w:lvl w:ilvl="0" w:tplc="041A0003">
      <w:start w:val="1"/>
      <w:numFmt w:val="bullet"/>
      <w:lvlText w:val="o"/>
      <w:lvlJc w:val="left"/>
      <w:pPr>
        <w:ind w:left="2160" w:hanging="360"/>
      </w:pPr>
      <w:rPr>
        <w:rFonts w:ascii="Courier New" w:hAnsi="Courier New" w:cs="Courier New"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start w:val="1"/>
      <w:numFmt w:val="bullet"/>
      <w:lvlText w:val=""/>
      <w:lvlJc w:val="left"/>
      <w:pPr>
        <w:ind w:left="4320" w:hanging="360"/>
      </w:pPr>
      <w:rPr>
        <w:rFonts w:ascii="Symbol" w:hAnsi="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hint="default"/>
      </w:rPr>
    </w:lvl>
    <w:lvl w:ilvl="6" w:tplc="041A0001">
      <w:start w:val="1"/>
      <w:numFmt w:val="bullet"/>
      <w:lvlText w:val=""/>
      <w:lvlJc w:val="left"/>
      <w:pPr>
        <w:ind w:left="6480" w:hanging="360"/>
      </w:pPr>
      <w:rPr>
        <w:rFonts w:ascii="Symbol" w:hAnsi="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hint="default"/>
      </w:rPr>
    </w:lvl>
  </w:abstractNum>
  <w:abstractNum w:abstractNumId="1" w15:restartNumberingAfterBreak="0">
    <w:nsid w:val="213118C3"/>
    <w:multiLevelType w:val="multilevel"/>
    <w:tmpl w:val="5254B8E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21D594B"/>
    <w:multiLevelType w:val="multilevel"/>
    <w:tmpl w:val="2DE2B2A6"/>
    <w:lvl w:ilvl="0">
      <w:start w:val="1"/>
      <w:numFmt w:val="decimal"/>
      <w:lvlText w:val="%1."/>
      <w:lvlJc w:val="left"/>
      <w:pPr>
        <w:ind w:left="390" w:hanging="39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232915D9"/>
    <w:multiLevelType w:val="multilevel"/>
    <w:tmpl w:val="2DE2B2A6"/>
    <w:lvl w:ilvl="0">
      <w:start w:val="1"/>
      <w:numFmt w:val="decimal"/>
      <w:lvlText w:val="%1."/>
      <w:lvlJc w:val="left"/>
      <w:pPr>
        <w:ind w:left="390" w:hanging="39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27C034A4"/>
    <w:multiLevelType w:val="multilevel"/>
    <w:tmpl w:val="2DE2B2A6"/>
    <w:lvl w:ilvl="0">
      <w:start w:val="1"/>
      <w:numFmt w:val="decimal"/>
      <w:lvlText w:val="%1."/>
      <w:lvlJc w:val="left"/>
      <w:pPr>
        <w:ind w:left="390" w:hanging="39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48535CF8"/>
    <w:multiLevelType w:val="multilevel"/>
    <w:tmpl w:val="2DE2B2A6"/>
    <w:lvl w:ilvl="0">
      <w:start w:val="1"/>
      <w:numFmt w:val="decimal"/>
      <w:lvlText w:val="%1."/>
      <w:lvlJc w:val="left"/>
      <w:pPr>
        <w:ind w:left="390" w:hanging="39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48A52B49"/>
    <w:multiLevelType w:val="hybridMultilevel"/>
    <w:tmpl w:val="DEBA398E"/>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4A462D0D"/>
    <w:multiLevelType w:val="hybridMultilevel"/>
    <w:tmpl w:val="2D9C342E"/>
    <w:lvl w:ilvl="0" w:tplc="041A0001">
      <w:start w:val="1"/>
      <w:numFmt w:val="bullet"/>
      <w:lvlText w:val=""/>
      <w:lvlJc w:val="left"/>
      <w:pPr>
        <w:ind w:left="786"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34606C"/>
    <w:multiLevelType w:val="hybridMultilevel"/>
    <w:tmpl w:val="0BEEEB58"/>
    <w:lvl w:ilvl="0" w:tplc="8CAAF8A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4D340BDF"/>
    <w:multiLevelType w:val="hybridMultilevel"/>
    <w:tmpl w:val="F07EDC6A"/>
    <w:lvl w:ilvl="0" w:tplc="615680C2">
      <w:start w:val="1"/>
      <w:numFmt w:val="decimal"/>
      <w:lvlText w:val="%1."/>
      <w:lvlJc w:val="left"/>
      <w:pPr>
        <w:ind w:left="1466" w:hanging="360"/>
      </w:pPr>
      <w:rPr>
        <w:rFonts w:ascii="Arial" w:eastAsia="Times New Roman" w:hAnsi="Arial" w:cs="Arial"/>
        <w:b/>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15:restartNumberingAfterBreak="0">
    <w:nsid w:val="508C6271"/>
    <w:multiLevelType w:val="hybridMultilevel"/>
    <w:tmpl w:val="923452DA"/>
    <w:lvl w:ilvl="0" w:tplc="4336D270">
      <w:start w:val="3"/>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52B41283"/>
    <w:multiLevelType w:val="hybridMultilevel"/>
    <w:tmpl w:val="A166610C"/>
    <w:lvl w:ilvl="0" w:tplc="93801F6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C54466A"/>
    <w:multiLevelType w:val="hybridMultilevel"/>
    <w:tmpl w:val="3D229124"/>
    <w:lvl w:ilvl="0" w:tplc="041A0003">
      <w:start w:val="1"/>
      <w:numFmt w:val="bullet"/>
      <w:lvlText w:val="o"/>
      <w:lvlJc w:val="left"/>
      <w:pPr>
        <w:ind w:left="2160" w:hanging="360"/>
      </w:pPr>
      <w:rPr>
        <w:rFonts w:ascii="Courier New" w:hAnsi="Courier New" w:cs="Courier New"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start w:val="1"/>
      <w:numFmt w:val="bullet"/>
      <w:lvlText w:val=""/>
      <w:lvlJc w:val="left"/>
      <w:pPr>
        <w:ind w:left="4320" w:hanging="360"/>
      </w:pPr>
      <w:rPr>
        <w:rFonts w:ascii="Symbol" w:hAnsi="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hint="default"/>
      </w:rPr>
    </w:lvl>
    <w:lvl w:ilvl="6" w:tplc="041A0001">
      <w:start w:val="1"/>
      <w:numFmt w:val="bullet"/>
      <w:lvlText w:val=""/>
      <w:lvlJc w:val="left"/>
      <w:pPr>
        <w:ind w:left="6480" w:hanging="360"/>
      </w:pPr>
      <w:rPr>
        <w:rFonts w:ascii="Symbol" w:hAnsi="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hint="default"/>
      </w:rPr>
    </w:lvl>
  </w:abstractNum>
  <w:abstractNum w:abstractNumId="13" w15:restartNumberingAfterBreak="0">
    <w:nsid w:val="6457301A"/>
    <w:multiLevelType w:val="multilevel"/>
    <w:tmpl w:val="2DE2B2A6"/>
    <w:lvl w:ilvl="0">
      <w:start w:val="1"/>
      <w:numFmt w:val="decimal"/>
      <w:lvlText w:val="%1."/>
      <w:lvlJc w:val="left"/>
      <w:pPr>
        <w:ind w:left="390" w:hanging="39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6B846901"/>
    <w:multiLevelType w:val="multilevel"/>
    <w:tmpl w:val="37FC1A4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BF43619"/>
    <w:multiLevelType w:val="hybridMultilevel"/>
    <w:tmpl w:val="B14C67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4287ADA"/>
    <w:multiLevelType w:val="hybridMultilevel"/>
    <w:tmpl w:val="D7509BA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7" w15:restartNumberingAfterBreak="0">
    <w:nsid w:val="74D43AC3"/>
    <w:multiLevelType w:val="hybridMultilevel"/>
    <w:tmpl w:val="95A8E922"/>
    <w:lvl w:ilvl="0" w:tplc="2566050A">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D40FC2"/>
    <w:multiLevelType w:val="multilevel"/>
    <w:tmpl w:val="42A048B6"/>
    <w:lvl w:ilvl="0">
      <w:start w:val="1"/>
      <w:numFmt w:val="upperRoman"/>
      <w:lvlText w:val="%1."/>
      <w:lvlJc w:val="left"/>
      <w:pPr>
        <w:ind w:left="2160" w:hanging="720"/>
      </w:pPr>
      <w:rPr>
        <w:rFonts w:hint="default"/>
      </w:rPr>
    </w:lvl>
    <w:lvl w:ilvl="1">
      <w:start w:val="2"/>
      <w:numFmt w:val="decimal"/>
      <w:isLgl/>
      <w:lvlText w:val="%1.%2."/>
      <w:lvlJc w:val="left"/>
      <w:pPr>
        <w:ind w:left="2880" w:hanging="720"/>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9" w15:restartNumberingAfterBreak="0">
    <w:nsid w:val="79F21290"/>
    <w:multiLevelType w:val="hybridMultilevel"/>
    <w:tmpl w:val="89226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6"/>
  </w:num>
  <w:num w:numId="5">
    <w:abstractNumId w:val="12"/>
  </w:num>
  <w:num w:numId="6">
    <w:abstractNumId w:val="6"/>
  </w:num>
  <w:num w:numId="7">
    <w:abstractNumId w:val="19"/>
  </w:num>
  <w:num w:numId="8">
    <w:abstractNumId w:val="7"/>
  </w:num>
  <w:num w:numId="9">
    <w:abstractNumId w:val="17"/>
  </w:num>
  <w:num w:numId="10">
    <w:abstractNumId w:val="11"/>
  </w:num>
  <w:num w:numId="11">
    <w:abstractNumId w:val="2"/>
  </w:num>
  <w:num w:numId="12">
    <w:abstractNumId w:val="1"/>
  </w:num>
  <w:num w:numId="13">
    <w:abstractNumId w:val="10"/>
  </w:num>
  <w:num w:numId="14">
    <w:abstractNumId w:val="18"/>
  </w:num>
  <w:num w:numId="15">
    <w:abstractNumId w:val="13"/>
  </w:num>
  <w:num w:numId="16">
    <w:abstractNumId w:val="4"/>
  </w:num>
  <w:num w:numId="17">
    <w:abstractNumId w:val="8"/>
  </w:num>
  <w:num w:numId="18">
    <w:abstractNumId w:val="14"/>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48"/>
    <w:rsid w:val="006F7BED"/>
    <w:rsid w:val="00AC0EE6"/>
    <w:rsid w:val="00DF22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E4D394-D5E8-4C47-92CC-8959A915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sslike1">
    <w:name w:val="Opis slike1"/>
    <w:basedOn w:val="Normal"/>
    <w:next w:val="Normal"/>
    <w:rPr>
      <w:b/>
      <w:lang w:val="de-D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ar-SA"/>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hr-HR"/>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hr-H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hr-H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hr-HR"/>
    </w:rPr>
  </w:style>
  <w:style w:type="paragraph" w:customStyle="1" w:styleId="xl69">
    <w:name w:val="xl69"/>
    <w:basedOn w:val="Normal"/>
    <w:pPr>
      <w:pBdr>
        <w:top w:val="single" w:sz="4" w:space="0" w:color="auto"/>
        <w:left w:val="single" w:sz="4" w:space="0" w:color="auto"/>
        <w:bottom w:val="single" w:sz="4" w:space="0" w:color="auto"/>
      </w:pBdr>
      <w:suppressAutoHyphens w:val="0"/>
      <w:spacing w:before="100" w:beforeAutospacing="1" w:after="100" w:afterAutospacing="1"/>
    </w:pPr>
    <w:rPr>
      <w:lang w:eastAsia="hr-HR"/>
    </w:rPr>
  </w:style>
  <w:style w:type="paragraph" w:customStyle="1" w:styleId="xl70">
    <w:name w:val="xl70"/>
    <w:basedOn w:val="Normal"/>
    <w:pPr>
      <w:pBdr>
        <w:top w:val="single" w:sz="4" w:space="0" w:color="auto"/>
        <w:bottom w:val="single" w:sz="4" w:space="0" w:color="auto"/>
        <w:right w:val="single" w:sz="4" w:space="0" w:color="auto"/>
      </w:pBdr>
      <w:suppressAutoHyphens w:val="0"/>
      <w:spacing w:before="100" w:beforeAutospacing="1" w:after="100" w:afterAutospacing="1"/>
    </w:pPr>
    <w:rPr>
      <w:lang w:eastAsia="hr-HR"/>
    </w:rPr>
  </w:style>
  <w:style w:type="paragraph" w:customStyle="1" w:styleId="xl71">
    <w:name w:val="xl71"/>
    <w:basedOn w:val="Normal"/>
    <w:pPr>
      <w:pBdr>
        <w:top w:val="single" w:sz="4" w:space="0" w:color="auto"/>
        <w:left w:val="single" w:sz="4" w:space="0" w:color="auto"/>
        <w:bottom w:val="single" w:sz="4" w:space="0" w:color="auto"/>
      </w:pBdr>
      <w:shd w:val="clear" w:color="000000" w:fill="CCCCFF"/>
      <w:suppressAutoHyphens w:val="0"/>
      <w:spacing w:before="100" w:beforeAutospacing="1" w:after="100" w:afterAutospacing="1"/>
    </w:pPr>
    <w:rPr>
      <w:b/>
      <w:bCs/>
      <w:color w:val="333333"/>
      <w:lang w:eastAsia="hr-HR"/>
    </w:rPr>
  </w:style>
  <w:style w:type="paragraph" w:customStyle="1" w:styleId="xl72">
    <w:name w:val="xl72"/>
    <w:basedOn w:val="Normal"/>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color w:val="333333"/>
      <w:lang w:eastAsia="hr-HR"/>
    </w:rPr>
  </w:style>
  <w:style w:type="paragraph" w:customStyle="1" w:styleId="xl73">
    <w:name w:val="xl73"/>
    <w:basedOn w:val="Normal"/>
    <w:pPr>
      <w:pBdr>
        <w:top w:val="single" w:sz="4" w:space="0" w:color="auto"/>
        <w:left w:val="single" w:sz="4" w:space="0" w:color="auto"/>
        <w:bottom w:val="single" w:sz="4" w:space="0" w:color="auto"/>
      </w:pBdr>
      <w:shd w:val="clear" w:color="000000" w:fill="FFFF99"/>
      <w:suppressAutoHyphens w:val="0"/>
      <w:spacing w:before="100" w:beforeAutospacing="1" w:after="100" w:afterAutospacing="1"/>
    </w:pPr>
    <w:rPr>
      <w:b/>
      <w:bCs/>
      <w:lang w:eastAsia="hr-HR"/>
    </w:rPr>
  </w:style>
  <w:style w:type="paragraph" w:customStyle="1" w:styleId="xl74">
    <w:name w:val="xl74"/>
    <w:basedOn w:val="Normal"/>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b/>
      <w:bCs/>
      <w:lang w:eastAsia="hr-HR"/>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color w:val="333333"/>
      <w:lang w:eastAsia="hr-HR"/>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jc w:val="right"/>
    </w:pPr>
    <w:rPr>
      <w:b/>
      <w:bCs/>
      <w:color w:val="333333"/>
      <w:lang w:eastAsia="hr-HR"/>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jc w:val="right"/>
    </w:pPr>
    <w:rPr>
      <w:b/>
      <w:bCs/>
      <w:color w:val="333333"/>
      <w:lang w:eastAsia="hr-HR"/>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b/>
      <w:bCs/>
      <w:lang w:eastAsia="hr-HR"/>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b/>
      <w:bCs/>
      <w:lang w:eastAsia="hr-HR"/>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b/>
      <w:bCs/>
      <w:lang w:eastAsia="hr-HR"/>
    </w:rPr>
  </w:style>
  <w:style w:type="paragraph" w:customStyle="1" w:styleId="xl81">
    <w:name w:val="xl81"/>
    <w:basedOn w:val="Normal"/>
    <w:pPr>
      <w:pBdr>
        <w:top w:val="single" w:sz="4" w:space="0" w:color="auto"/>
        <w:left w:val="single" w:sz="4" w:space="0" w:color="auto"/>
        <w:bottom w:val="single" w:sz="4" w:space="0" w:color="auto"/>
      </w:pBdr>
      <w:shd w:val="clear" w:color="000000" w:fill="FF9900"/>
      <w:suppressAutoHyphens w:val="0"/>
      <w:spacing w:before="100" w:beforeAutospacing="1" w:after="100" w:afterAutospacing="1"/>
    </w:pPr>
    <w:rPr>
      <w:b/>
      <w:bCs/>
      <w:lang w:eastAsia="hr-HR"/>
    </w:rPr>
  </w:style>
  <w:style w:type="paragraph" w:customStyle="1" w:styleId="xl82">
    <w:name w:val="xl82"/>
    <w:basedOn w:val="Normal"/>
    <w:pPr>
      <w:pBdr>
        <w:top w:val="single" w:sz="4" w:space="0" w:color="auto"/>
        <w:bottom w:val="single" w:sz="4" w:space="0" w:color="auto"/>
        <w:right w:val="single" w:sz="4" w:space="0" w:color="auto"/>
      </w:pBdr>
      <w:shd w:val="clear" w:color="000000" w:fill="FF9900"/>
      <w:suppressAutoHyphens w:val="0"/>
      <w:spacing w:before="100" w:beforeAutospacing="1" w:after="100" w:afterAutospacing="1"/>
    </w:pPr>
    <w:rPr>
      <w:b/>
      <w:bCs/>
      <w:lang w:eastAsia="hr-HR"/>
    </w:rPr>
  </w:style>
  <w:style w:type="paragraph" w:customStyle="1" w:styleId="xl83">
    <w:name w:val="xl83"/>
    <w:basedOn w:val="Normal"/>
    <w:pPr>
      <w:pBdr>
        <w:top w:val="single" w:sz="4" w:space="0" w:color="auto"/>
        <w:left w:val="single" w:sz="4" w:space="0" w:color="auto"/>
        <w:bottom w:val="single" w:sz="4" w:space="0" w:color="auto"/>
      </w:pBdr>
      <w:shd w:val="clear" w:color="000000" w:fill="9999FF"/>
      <w:suppressAutoHyphens w:val="0"/>
      <w:spacing w:before="100" w:beforeAutospacing="1" w:after="100" w:afterAutospacing="1"/>
    </w:pPr>
    <w:rPr>
      <w:b/>
      <w:bCs/>
      <w:lang w:eastAsia="hr-HR"/>
    </w:rPr>
  </w:style>
  <w:style w:type="paragraph" w:customStyle="1" w:styleId="xl84">
    <w:name w:val="xl84"/>
    <w:basedOn w:val="Normal"/>
    <w:pPr>
      <w:pBdr>
        <w:top w:val="single" w:sz="4" w:space="0" w:color="auto"/>
        <w:bottom w:val="single" w:sz="4" w:space="0" w:color="auto"/>
        <w:right w:val="single" w:sz="4" w:space="0" w:color="auto"/>
      </w:pBdr>
      <w:shd w:val="clear" w:color="000000" w:fill="9999FF"/>
      <w:suppressAutoHyphens w:val="0"/>
      <w:spacing w:before="100" w:beforeAutospacing="1" w:after="100" w:afterAutospacing="1"/>
    </w:pPr>
    <w:rPr>
      <w:b/>
      <w:bCs/>
      <w:lang w:eastAsia="hr-HR"/>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jc w:val="right"/>
    </w:pPr>
    <w:rPr>
      <w:b/>
      <w:bCs/>
      <w:lang w:eastAsia="hr-HR"/>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pPr>
    <w:rPr>
      <w:b/>
      <w:bCs/>
      <w:lang w:eastAsia="hr-HR"/>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jc w:val="right"/>
    </w:pPr>
    <w:rPr>
      <w:b/>
      <w:bCs/>
      <w:lang w:eastAsia="hr-HR"/>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pPr>
    <w:rPr>
      <w:b/>
      <w:bCs/>
      <w:lang w:eastAsia="hr-HR"/>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jc w:val="right"/>
    </w:pPr>
    <w:rPr>
      <w:b/>
      <w:bCs/>
      <w:lang w:eastAsia="hr-HR"/>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jc w:val="right"/>
    </w:pPr>
    <w:rPr>
      <w:b/>
      <w:bCs/>
      <w:lang w:eastAsia="hr-HR"/>
    </w:rPr>
  </w:style>
  <w:style w:type="paragraph" w:customStyle="1" w:styleId="xl91">
    <w:name w:val="xl91"/>
    <w:basedOn w:val="Normal"/>
    <w:pPr>
      <w:pBdr>
        <w:top w:val="single" w:sz="4" w:space="0" w:color="auto"/>
        <w:left w:val="single" w:sz="4" w:space="0" w:color="auto"/>
        <w:bottom w:val="single" w:sz="4" w:space="0" w:color="auto"/>
      </w:pBdr>
      <w:shd w:val="clear" w:color="000000" w:fill="969696"/>
      <w:suppressAutoHyphens w:val="0"/>
      <w:spacing w:before="100" w:beforeAutospacing="1" w:after="100" w:afterAutospacing="1"/>
    </w:pPr>
    <w:rPr>
      <w:b/>
      <w:bCs/>
      <w:lang w:eastAsia="hr-HR"/>
    </w:rPr>
  </w:style>
  <w:style w:type="paragraph" w:customStyle="1" w:styleId="xl92">
    <w:name w:val="xl92"/>
    <w:basedOn w:val="Normal"/>
    <w:pPr>
      <w:pBdr>
        <w:top w:val="single" w:sz="4" w:space="0" w:color="auto"/>
        <w:bottom w:val="single" w:sz="4" w:space="0" w:color="auto"/>
        <w:right w:val="single" w:sz="4" w:space="0" w:color="auto"/>
      </w:pBdr>
      <w:shd w:val="clear" w:color="000000" w:fill="969696"/>
      <w:suppressAutoHyphens w:val="0"/>
      <w:spacing w:before="100" w:beforeAutospacing="1" w:after="100" w:afterAutospacing="1"/>
    </w:pPr>
    <w:rPr>
      <w:b/>
      <w:bCs/>
      <w:lang w:eastAsia="hr-HR"/>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right"/>
    </w:pPr>
    <w:rPr>
      <w:b/>
      <w:bCs/>
      <w:color w:val="FFFFFF"/>
      <w:lang w:eastAsia="hr-HR"/>
    </w:rPr>
  </w:style>
  <w:style w:type="paragraph" w:customStyle="1" w:styleId="xl94">
    <w:name w:val="xl94"/>
    <w:basedOn w:val="Normal"/>
    <w:pPr>
      <w:pBdr>
        <w:top w:val="single" w:sz="4" w:space="0" w:color="auto"/>
        <w:left w:val="single" w:sz="4" w:space="0" w:color="auto"/>
        <w:bottom w:val="single" w:sz="4" w:space="0" w:color="auto"/>
      </w:pBdr>
      <w:shd w:val="clear" w:color="000000" w:fill="C0C0C0"/>
      <w:suppressAutoHyphens w:val="0"/>
      <w:spacing w:before="100" w:beforeAutospacing="1" w:after="100" w:afterAutospacing="1"/>
    </w:pPr>
    <w:rPr>
      <w:b/>
      <w:bCs/>
      <w:color w:val="FFFFFF"/>
      <w:lang w:eastAsia="hr-HR"/>
    </w:rPr>
  </w:style>
  <w:style w:type="paragraph" w:customStyle="1" w:styleId="xl95">
    <w:name w:val="xl95"/>
    <w:basedOn w:val="Normal"/>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color w:val="FFFFFF"/>
      <w:lang w:eastAsia="hr-HR"/>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color w:val="FFFFFF"/>
      <w:lang w:eastAsia="hr-HR"/>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right"/>
    </w:pPr>
    <w:rPr>
      <w:b/>
      <w:bCs/>
      <w:color w:val="FFFFFF"/>
      <w:lang w:eastAsia="hr-HR"/>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jc w:val="center"/>
    </w:pPr>
    <w:rPr>
      <w:b/>
      <w:bCs/>
      <w:lang w:eastAsia="hr-HR"/>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969696"/>
      <w:suppressAutoHyphens w:val="0"/>
      <w:spacing w:before="100" w:beforeAutospacing="1" w:after="100" w:afterAutospacing="1"/>
    </w:pPr>
    <w:rPr>
      <w:b/>
      <w:bCs/>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84">
      <w:bodyDiv w:val="1"/>
      <w:marLeft w:val="0"/>
      <w:marRight w:val="0"/>
      <w:marTop w:val="0"/>
      <w:marBottom w:val="0"/>
      <w:divBdr>
        <w:top w:val="none" w:sz="0" w:space="0" w:color="auto"/>
        <w:left w:val="none" w:sz="0" w:space="0" w:color="auto"/>
        <w:bottom w:val="none" w:sz="0" w:space="0" w:color="auto"/>
        <w:right w:val="none" w:sz="0" w:space="0" w:color="auto"/>
      </w:divBdr>
    </w:div>
    <w:div w:id="7098837">
      <w:bodyDiv w:val="1"/>
      <w:marLeft w:val="0"/>
      <w:marRight w:val="0"/>
      <w:marTop w:val="0"/>
      <w:marBottom w:val="0"/>
      <w:divBdr>
        <w:top w:val="none" w:sz="0" w:space="0" w:color="auto"/>
        <w:left w:val="none" w:sz="0" w:space="0" w:color="auto"/>
        <w:bottom w:val="none" w:sz="0" w:space="0" w:color="auto"/>
        <w:right w:val="none" w:sz="0" w:space="0" w:color="auto"/>
      </w:divBdr>
    </w:div>
    <w:div w:id="19085771">
      <w:bodyDiv w:val="1"/>
      <w:marLeft w:val="0"/>
      <w:marRight w:val="0"/>
      <w:marTop w:val="0"/>
      <w:marBottom w:val="0"/>
      <w:divBdr>
        <w:top w:val="none" w:sz="0" w:space="0" w:color="auto"/>
        <w:left w:val="none" w:sz="0" w:space="0" w:color="auto"/>
        <w:bottom w:val="none" w:sz="0" w:space="0" w:color="auto"/>
        <w:right w:val="none" w:sz="0" w:space="0" w:color="auto"/>
      </w:divBdr>
    </w:div>
    <w:div w:id="50277117">
      <w:bodyDiv w:val="1"/>
      <w:marLeft w:val="0"/>
      <w:marRight w:val="0"/>
      <w:marTop w:val="0"/>
      <w:marBottom w:val="0"/>
      <w:divBdr>
        <w:top w:val="none" w:sz="0" w:space="0" w:color="auto"/>
        <w:left w:val="none" w:sz="0" w:space="0" w:color="auto"/>
        <w:bottom w:val="none" w:sz="0" w:space="0" w:color="auto"/>
        <w:right w:val="none" w:sz="0" w:space="0" w:color="auto"/>
      </w:divBdr>
    </w:div>
    <w:div w:id="60369864">
      <w:bodyDiv w:val="1"/>
      <w:marLeft w:val="0"/>
      <w:marRight w:val="0"/>
      <w:marTop w:val="0"/>
      <w:marBottom w:val="0"/>
      <w:divBdr>
        <w:top w:val="none" w:sz="0" w:space="0" w:color="auto"/>
        <w:left w:val="none" w:sz="0" w:space="0" w:color="auto"/>
        <w:bottom w:val="none" w:sz="0" w:space="0" w:color="auto"/>
        <w:right w:val="none" w:sz="0" w:space="0" w:color="auto"/>
      </w:divBdr>
    </w:div>
    <w:div w:id="74328669">
      <w:bodyDiv w:val="1"/>
      <w:marLeft w:val="0"/>
      <w:marRight w:val="0"/>
      <w:marTop w:val="0"/>
      <w:marBottom w:val="0"/>
      <w:divBdr>
        <w:top w:val="none" w:sz="0" w:space="0" w:color="auto"/>
        <w:left w:val="none" w:sz="0" w:space="0" w:color="auto"/>
        <w:bottom w:val="none" w:sz="0" w:space="0" w:color="auto"/>
        <w:right w:val="none" w:sz="0" w:space="0" w:color="auto"/>
      </w:divBdr>
    </w:div>
    <w:div w:id="83843892">
      <w:bodyDiv w:val="1"/>
      <w:marLeft w:val="0"/>
      <w:marRight w:val="0"/>
      <w:marTop w:val="0"/>
      <w:marBottom w:val="0"/>
      <w:divBdr>
        <w:top w:val="none" w:sz="0" w:space="0" w:color="auto"/>
        <w:left w:val="none" w:sz="0" w:space="0" w:color="auto"/>
        <w:bottom w:val="none" w:sz="0" w:space="0" w:color="auto"/>
        <w:right w:val="none" w:sz="0" w:space="0" w:color="auto"/>
      </w:divBdr>
    </w:div>
    <w:div w:id="98839087">
      <w:bodyDiv w:val="1"/>
      <w:marLeft w:val="0"/>
      <w:marRight w:val="0"/>
      <w:marTop w:val="0"/>
      <w:marBottom w:val="0"/>
      <w:divBdr>
        <w:top w:val="none" w:sz="0" w:space="0" w:color="auto"/>
        <w:left w:val="none" w:sz="0" w:space="0" w:color="auto"/>
        <w:bottom w:val="none" w:sz="0" w:space="0" w:color="auto"/>
        <w:right w:val="none" w:sz="0" w:space="0" w:color="auto"/>
      </w:divBdr>
    </w:div>
    <w:div w:id="118382767">
      <w:bodyDiv w:val="1"/>
      <w:marLeft w:val="0"/>
      <w:marRight w:val="0"/>
      <w:marTop w:val="0"/>
      <w:marBottom w:val="0"/>
      <w:divBdr>
        <w:top w:val="none" w:sz="0" w:space="0" w:color="auto"/>
        <w:left w:val="none" w:sz="0" w:space="0" w:color="auto"/>
        <w:bottom w:val="none" w:sz="0" w:space="0" w:color="auto"/>
        <w:right w:val="none" w:sz="0" w:space="0" w:color="auto"/>
      </w:divBdr>
    </w:div>
    <w:div w:id="123273455">
      <w:bodyDiv w:val="1"/>
      <w:marLeft w:val="0"/>
      <w:marRight w:val="0"/>
      <w:marTop w:val="0"/>
      <w:marBottom w:val="0"/>
      <w:divBdr>
        <w:top w:val="none" w:sz="0" w:space="0" w:color="auto"/>
        <w:left w:val="none" w:sz="0" w:space="0" w:color="auto"/>
        <w:bottom w:val="none" w:sz="0" w:space="0" w:color="auto"/>
        <w:right w:val="none" w:sz="0" w:space="0" w:color="auto"/>
      </w:divBdr>
    </w:div>
    <w:div w:id="123543242">
      <w:bodyDiv w:val="1"/>
      <w:marLeft w:val="0"/>
      <w:marRight w:val="0"/>
      <w:marTop w:val="0"/>
      <w:marBottom w:val="0"/>
      <w:divBdr>
        <w:top w:val="none" w:sz="0" w:space="0" w:color="auto"/>
        <w:left w:val="none" w:sz="0" w:space="0" w:color="auto"/>
        <w:bottom w:val="none" w:sz="0" w:space="0" w:color="auto"/>
        <w:right w:val="none" w:sz="0" w:space="0" w:color="auto"/>
      </w:divBdr>
    </w:div>
    <w:div w:id="142360279">
      <w:bodyDiv w:val="1"/>
      <w:marLeft w:val="0"/>
      <w:marRight w:val="0"/>
      <w:marTop w:val="0"/>
      <w:marBottom w:val="0"/>
      <w:divBdr>
        <w:top w:val="none" w:sz="0" w:space="0" w:color="auto"/>
        <w:left w:val="none" w:sz="0" w:space="0" w:color="auto"/>
        <w:bottom w:val="none" w:sz="0" w:space="0" w:color="auto"/>
        <w:right w:val="none" w:sz="0" w:space="0" w:color="auto"/>
      </w:divBdr>
    </w:div>
    <w:div w:id="143473597">
      <w:bodyDiv w:val="1"/>
      <w:marLeft w:val="0"/>
      <w:marRight w:val="0"/>
      <w:marTop w:val="0"/>
      <w:marBottom w:val="0"/>
      <w:divBdr>
        <w:top w:val="none" w:sz="0" w:space="0" w:color="auto"/>
        <w:left w:val="none" w:sz="0" w:space="0" w:color="auto"/>
        <w:bottom w:val="none" w:sz="0" w:space="0" w:color="auto"/>
        <w:right w:val="none" w:sz="0" w:space="0" w:color="auto"/>
      </w:divBdr>
    </w:div>
    <w:div w:id="148601508">
      <w:bodyDiv w:val="1"/>
      <w:marLeft w:val="0"/>
      <w:marRight w:val="0"/>
      <w:marTop w:val="0"/>
      <w:marBottom w:val="0"/>
      <w:divBdr>
        <w:top w:val="none" w:sz="0" w:space="0" w:color="auto"/>
        <w:left w:val="none" w:sz="0" w:space="0" w:color="auto"/>
        <w:bottom w:val="none" w:sz="0" w:space="0" w:color="auto"/>
        <w:right w:val="none" w:sz="0" w:space="0" w:color="auto"/>
      </w:divBdr>
    </w:div>
    <w:div w:id="175005702">
      <w:bodyDiv w:val="1"/>
      <w:marLeft w:val="0"/>
      <w:marRight w:val="0"/>
      <w:marTop w:val="0"/>
      <w:marBottom w:val="0"/>
      <w:divBdr>
        <w:top w:val="none" w:sz="0" w:space="0" w:color="auto"/>
        <w:left w:val="none" w:sz="0" w:space="0" w:color="auto"/>
        <w:bottom w:val="none" w:sz="0" w:space="0" w:color="auto"/>
        <w:right w:val="none" w:sz="0" w:space="0" w:color="auto"/>
      </w:divBdr>
    </w:div>
    <w:div w:id="175467513">
      <w:bodyDiv w:val="1"/>
      <w:marLeft w:val="0"/>
      <w:marRight w:val="0"/>
      <w:marTop w:val="0"/>
      <w:marBottom w:val="0"/>
      <w:divBdr>
        <w:top w:val="none" w:sz="0" w:space="0" w:color="auto"/>
        <w:left w:val="none" w:sz="0" w:space="0" w:color="auto"/>
        <w:bottom w:val="none" w:sz="0" w:space="0" w:color="auto"/>
        <w:right w:val="none" w:sz="0" w:space="0" w:color="auto"/>
      </w:divBdr>
    </w:div>
    <w:div w:id="194541415">
      <w:bodyDiv w:val="1"/>
      <w:marLeft w:val="0"/>
      <w:marRight w:val="0"/>
      <w:marTop w:val="0"/>
      <w:marBottom w:val="0"/>
      <w:divBdr>
        <w:top w:val="none" w:sz="0" w:space="0" w:color="auto"/>
        <w:left w:val="none" w:sz="0" w:space="0" w:color="auto"/>
        <w:bottom w:val="none" w:sz="0" w:space="0" w:color="auto"/>
        <w:right w:val="none" w:sz="0" w:space="0" w:color="auto"/>
      </w:divBdr>
    </w:div>
    <w:div w:id="203562436">
      <w:bodyDiv w:val="1"/>
      <w:marLeft w:val="0"/>
      <w:marRight w:val="0"/>
      <w:marTop w:val="0"/>
      <w:marBottom w:val="0"/>
      <w:divBdr>
        <w:top w:val="none" w:sz="0" w:space="0" w:color="auto"/>
        <w:left w:val="none" w:sz="0" w:space="0" w:color="auto"/>
        <w:bottom w:val="none" w:sz="0" w:space="0" w:color="auto"/>
        <w:right w:val="none" w:sz="0" w:space="0" w:color="auto"/>
      </w:divBdr>
    </w:div>
    <w:div w:id="219749862">
      <w:bodyDiv w:val="1"/>
      <w:marLeft w:val="0"/>
      <w:marRight w:val="0"/>
      <w:marTop w:val="0"/>
      <w:marBottom w:val="0"/>
      <w:divBdr>
        <w:top w:val="none" w:sz="0" w:space="0" w:color="auto"/>
        <w:left w:val="none" w:sz="0" w:space="0" w:color="auto"/>
        <w:bottom w:val="none" w:sz="0" w:space="0" w:color="auto"/>
        <w:right w:val="none" w:sz="0" w:space="0" w:color="auto"/>
      </w:divBdr>
    </w:div>
    <w:div w:id="225799373">
      <w:bodyDiv w:val="1"/>
      <w:marLeft w:val="0"/>
      <w:marRight w:val="0"/>
      <w:marTop w:val="0"/>
      <w:marBottom w:val="0"/>
      <w:divBdr>
        <w:top w:val="none" w:sz="0" w:space="0" w:color="auto"/>
        <w:left w:val="none" w:sz="0" w:space="0" w:color="auto"/>
        <w:bottom w:val="none" w:sz="0" w:space="0" w:color="auto"/>
        <w:right w:val="none" w:sz="0" w:space="0" w:color="auto"/>
      </w:divBdr>
    </w:div>
    <w:div w:id="242417946">
      <w:bodyDiv w:val="1"/>
      <w:marLeft w:val="0"/>
      <w:marRight w:val="0"/>
      <w:marTop w:val="0"/>
      <w:marBottom w:val="0"/>
      <w:divBdr>
        <w:top w:val="none" w:sz="0" w:space="0" w:color="auto"/>
        <w:left w:val="none" w:sz="0" w:space="0" w:color="auto"/>
        <w:bottom w:val="none" w:sz="0" w:space="0" w:color="auto"/>
        <w:right w:val="none" w:sz="0" w:space="0" w:color="auto"/>
      </w:divBdr>
    </w:div>
    <w:div w:id="258366913">
      <w:bodyDiv w:val="1"/>
      <w:marLeft w:val="0"/>
      <w:marRight w:val="0"/>
      <w:marTop w:val="0"/>
      <w:marBottom w:val="0"/>
      <w:divBdr>
        <w:top w:val="none" w:sz="0" w:space="0" w:color="auto"/>
        <w:left w:val="none" w:sz="0" w:space="0" w:color="auto"/>
        <w:bottom w:val="none" w:sz="0" w:space="0" w:color="auto"/>
        <w:right w:val="none" w:sz="0" w:space="0" w:color="auto"/>
      </w:divBdr>
    </w:div>
    <w:div w:id="270939084">
      <w:bodyDiv w:val="1"/>
      <w:marLeft w:val="0"/>
      <w:marRight w:val="0"/>
      <w:marTop w:val="0"/>
      <w:marBottom w:val="0"/>
      <w:divBdr>
        <w:top w:val="none" w:sz="0" w:space="0" w:color="auto"/>
        <w:left w:val="none" w:sz="0" w:space="0" w:color="auto"/>
        <w:bottom w:val="none" w:sz="0" w:space="0" w:color="auto"/>
        <w:right w:val="none" w:sz="0" w:space="0" w:color="auto"/>
      </w:divBdr>
    </w:div>
    <w:div w:id="279382414">
      <w:bodyDiv w:val="1"/>
      <w:marLeft w:val="0"/>
      <w:marRight w:val="0"/>
      <w:marTop w:val="0"/>
      <w:marBottom w:val="0"/>
      <w:divBdr>
        <w:top w:val="none" w:sz="0" w:space="0" w:color="auto"/>
        <w:left w:val="none" w:sz="0" w:space="0" w:color="auto"/>
        <w:bottom w:val="none" w:sz="0" w:space="0" w:color="auto"/>
        <w:right w:val="none" w:sz="0" w:space="0" w:color="auto"/>
      </w:divBdr>
    </w:div>
    <w:div w:id="287856324">
      <w:bodyDiv w:val="1"/>
      <w:marLeft w:val="0"/>
      <w:marRight w:val="0"/>
      <w:marTop w:val="0"/>
      <w:marBottom w:val="0"/>
      <w:divBdr>
        <w:top w:val="none" w:sz="0" w:space="0" w:color="auto"/>
        <w:left w:val="none" w:sz="0" w:space="0" w:color="auto"/>
        <w:bottom w:val="none" w:sz="0" w:space="0" w:color="auto"/>
        <w:right w:val="none" w:sz="0" w:space="0" w:color="auto"/>
      </w:divBdr>
    </w:div>
    <w:div w:id="320432171">
      <w:bodyDiv w:val="1"/>
      <w:marLeft w:val="0"/>
      <w:marRight w:val="0"/>
      <w:marTop w:val="0"/>
      <w:marBottom w:val="0"/>
      <w:divBdr>
        <w:top w:val="none" w:sz="0" w:space="0" w:color="auto"/>
        <w:left w:val="none" w:sz="0" w:space="0" w:color="auto"/>
        <w:bottom w:val="none" w:sz="0" w:space="0" w:color="auto"/>
        <w:right w:val="none" w:sz="0" w:space="0" w:color="auto"/>
      </w:divBdr>
    </w:div>
    <w:div w:id="321081813">
      <w:bodyDiv w:val="1"/>
      <w:marLeft w:val="0"/>
      <w:marRight w:val="0"/>
      <w:marTop w:val="0"/>
      <w:marBottom w:val="0"/>
      <w:divBdr>
        <w:top w:val="none" w:sz="0" w:space="0" w:color="auto"/>
        <w:left w:val="none" w:sz="0" w:space="0" w:color="auto"/>
        <w:bottom w:val="none" w:sz="0" w:space="0" w:color="auto"/>
        <w:right w:val="none" w:sz="0" w:space="0" w:color="auto"/>
      </w:divBdr>
    </w:div>
    <w:div w:id="327249243">
      <w:bodyDiv w:val="1"/>
      <w:marLeft w:val="0"/>
      <w:marRight w:val="0"/>
      <w:marTop w:val="0"/>
      <w:marBottom w:val="0"/>
      <w:divBdr>
        <w:top w:val="none" w:sz="0" w:space="0" w:color="auto"/>
        <w:left w:val="none" w:sz="0" w:space="0" w:color="auto"/>
        <w:bottom w:val="none" w:sz="0" w:space="0" w:color="auto"/>
        <w:right w:val="none" w:sz="0" w:space="0" w:color="auto"/>
      </w:divBdr>
    </w:div>
    <w:div w:id="332026261">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31390544">
      <w:bodyDiv w:val="1"/>
      <w:marLeft w:val="0"/>
      <w:marRight w:val="0"/>
      <w:marTop w:val="0"/>
      <w:marBottom w:val="0"/>
      <w:divBdr>
        <w:top w:val="none" w:sz="0" w:space="0" w:color="auto"/>
        <w:left w:val="none" w:sz="0" w:space="0" w:color="auto"/>
        <w:bottom w:val="none" w:sz="0" w:space="0" w:color="auto"/>
        <w:right w:val="none" w:sz="0" w:space="0" w:color="auto"/>
      </w:divBdr>
    </w:div>
    <w:div w:id="436102405">
      <w:bodyDiv w:val="1"/>
      <w:marLeft w:val="0"/>
      <w:marRight w:val="0"/>
      <w:marTop w:val="0"/>
      <w:marBottom w:val="0"/>
      <w:divBdr>
        <w:top w:val="none" w:sz="0" w:space="0" w:color="auto"/>
        <w:left w:val="none" w:sz="0" w:space="0" w:color="auto"/>
        <w:bottom w:val="none" w:sz="0" w:space="0" w:color="auto"/>
        <w:right w:val="none" w:sz="0" w:space="0" w:color="auto"/>
      </w:divBdr>
    </w:div>
    <w:div w:id="437604602">
      <w:bodyDiv w:val="1"/>
      <w:marLeft w:val="0"/>
      <w:marRight w:val="0"/>
      <w:marTop w:val="0"/>
      <w:marBottom w:val="0"/>
      <w:divBdr>
        <w:top w:val="none" w:sz="0" w:space="0" w:color="auto"/>
        <w:left w:val="none" w:sz="0" w:space="0" w:color="auto"/>
        <w:bottom w:val="none" w:sz="0" w:space="0" w:color="auto"/>
        <w:right w:val="none" w:sz="0" w:space="0" w:color="auto"/>
      </w:divBdr>
    </w:div>
    <w:div w:id="442576258">
      <w:bodyDiv w:val="1"/>
      <w:marLeft w:val="0"/>
      <w:marRight w:val="0"/>
      <w:marTop w:val="0"/>
      <w:marBottom w:val="0"/>
      <w:divBdr>
        <w:top w:val="none" w:sz="0" w:space="0" w:color="auto"/>
        <w:left w:val="none" w:sz="0" w:space="0" w:color="auto"/>
        <w:bottom w:val="none" w:sz="0" w:space="0" w:color="auto"/>
        <w:right w:val="none" w:sz="0" w:space="0" w:color="auto"/>
      </w:divBdr>
    </w:div>
    <w:div w:id="472598223">
      <w:bodyDiv w:val="1"/>
      <w:marLeft w:val="0"/>
      <w:marRight w:val="0"/>
      <w:marTop w:val="0"/>
      <w:marBottom w:val="0"/>
      <w:divBdr>
        <w:top w:val="none" w:sz="0" w:space="0" w:color="auto"/>
        <w:left w:val="none" w:sz="0" w:space="0" w:color="auto"/>
        <w:bottom w:val="none" w:sz="0" w:space="0" w:color="auto"/>
        <w:right w:val="none" w:sz="0" w:space="0" w:color="auto"/>
      </w:divBdr>
    </w:div>
    <w:div w:id="472795845">
      <w:bodyDiv w:val="1"/>
      <w:marLeft w:val="0"/>
      <w:marRight w:val="0"/>
      <w:marTop w:val="0"/>
      <w:marBottom w:val="0"/>
      <w:divBdr>
        <w:top w:val="none" w:sz="0" w:space="0" w:color="auto"/>
        <w:left w:val="none" w:sz="0" w:space="0" w:color="auto"/>
        <w:bottom w:val="none" w:sz="0" w:space="0" w:color="auto"/>
        <w:right w:val="none" w:sz="0" w:space="0" w:color="auto"/>
      </w:divBdr>
    </w:div>
    <w:div w:id="482232723">
      <w:bodyDiv w:val="1"/>
      <w:marLeft w:val="0"/>
      <w:marRight w:val="0"/>
      <w:marTop w:val="0"/>
      <w:marBottom w:val="0"/>
      <w:divBdr>
        <w:top w:val="none" w:sz="0" w:space="0" w:color="auto"/>
        <w:left w:val="none" w:sz="0" w:space="0" w:color="auto"/>
        <w:bottom w:val="none" w:sz="0" w:space="0" w:color="auto"/>
        <w:right w:val="none" w:sz="0" w:space="0" w:color="auto"/>
      </w:divBdr>
    </w:div>
    <w:div w:id="488403259">
      <w:bodyDiv w:val="1"/>
      <w:marLeft w:val="0"/>
      <w:marRight w:val="0"/>
      <w:marTop w:val="0"/>
      <w:marBottom w:val="0"/>
      <w:divBdr>
        <w:top w:val="none" w:sz="0" w:space="0" w:color="auto"/>
        <w:left w:val="none" w:sz="0" w:space="0" w:color="auto"/>
        <w:bottom w:val="none" w:sz="0" w:space="0" w:color="auto"/>
        <w:right w:val="none" w:sz="0" w:space="0" w:color="auto"/>
      </w:divBdr>
    </w:div>
    <w:div w:id="501815282">
      <w:bodyDiv w:val="1"/>
      <w:marLeft w:val="0"/>
      <w:marRight w:val="0"/>
      <w:marTop w:val="0"/>
      <w:marBottom w:val="0"/>
      <w:divBdr>
        <w:top w:val="none" w:sz="0" w:space="0" w:color="auto"/>
        <w:left w:val="none" w:sz="0" w:space="0" w:color="auto"/>
        <w:bottom w:val="none" w:sz="0" w:space="0" w:color="auto"/>
        <w:right w:val="none" w:sz="0" w:space="0" w:color="auto"/>
      </w:divBdr>
    </w:div>
    <w:div w:id="517474369">
      <w:bodyDiv w:val="1"/>
      <w:marLeft w:val="0"/>
      <w:marRight w:val="0"/>
      <w:marTop w:val="0"/>
      <w:marBottom w:val="0"/>
      <w:divBdr>
        <w:top w:val="none" w:sz="0" w:space="0" w:color="auto"/>
        <w:left w:val="none" w:sz="0" w:space="0" w:color="auto"/>
        <w:bottom w:val="none" w:sz="0" w:space="0" w:color="auto"/>
        <w:right w:val="none" w:sz="0" w:space="0" w:color="auto"/>
      </w:divBdr>
    </w:div>
    <w:div w:id="533731980">
      <w:bodyDiv w:val="1"/>
      <w:marLeft w:val="0"/>
      <w:marRight w:val="0"/>
      <w:marTop w:val="0"/>
      <w:marBottom w:val="0"/>
      <w:divBdr>
        <w:top w:val="none" w:sz="0" w:space="0" w:color="auto"/>
        <w:left w:val="none" w:sz="0" w:space="0" w:color="auto"/>
        <w:bottom w:val="none" w:sz="0" w:space="0" w:color="auto"/>
        <w:right w:val="none" w:sz="0" w:space="0" w:color="auto"/>
      </w:divBdr>
    </w:div>
    <w:div w:id="534470434">
      <w:bodyDiv w:val="1"/>
      <w:marLeft w:val="0"/>
      <w:marRight w:val="0"/>
      <w:marTop w:val="0"/>
      <w:marBottom w:val="0"/>
      <w:divBdr>
        <w:top w:val="none" w:sz="0" w:space="0" w:color="auto"/>
        <w:left w:val="none" w:sz="0" w:space="0" w:color="auto"/>
        <w:bottom w:val="none" w:sz="0" w:space="0" w:color="auto"/>
        <w:right w:val="none" w:sz="0" w:space="0" w:color="auto"/>
      </w:divBdr>
    </w:div>
    <w:div w:id="550575159">
      <w:bodyDiv w:val="1"/>
      <w:marLeft w:val="0"/>
      <w:marRight w:val="0"/>
      <w:marTop w:val="0"/>
      <w:marBottom w:val="0"/>
      <w:divBdr>
        <w:top w:val="none" w:sz="0" w:space="0" w:color="auto"/>
        <w:left w:val="none" w:sz="0" w:space="0" w:color="auto"/>
        <w:bottom w:val="none" w:sz="0" w:space="0" w:color="auto"/>
        <w:right w:val="none" w:sz="0" w:space="0" w:color="auto"/>
      </w:divBdr>
    </w:div>
    <w:div w:id="573399906">
      <w:bodyDiv w:val="1"/>
      <w:marLeft w:val="0"/>
      <w:marRight w:val="0"/>
      <w:marTop w:val="0"/>
      <w:marBottom w:val="0"/>
      <w:divBdr>
        <w:top w:val="none" w:sz="0" w:space="0" w:color="auto"/>
        <w:left w:val="none" w:sz="0" w:space="0" w:color="auto"/>
        <w:bottom w:val="none" w:sz="0" w:space="0" w:color="auto"/>
        <w:right w:val="none" w:sz="0" w:space="0" w:color="auto"/>
      </w:divBdr>
    </w:div>
    <w:div w:id="587738770">
      <w:bodyDiv w:val="1"/>
      <w:marLeft w:val="0"/>
      <w:marRight w:val="0"/>
      <w:marTop w:val="0"/>
      <w:marBottom w:val="0"/>
      <w:divBdr>
        <w:top w:val="none" w:sz="0" w:space="0" w:color="auto"/>
        <w:left w:val="none" w:sz="0" w:space="0" w:color="auto"/>
        <w:bottom w:val="none" w:sz="0" w:space="0" w:color="auto"/>
        <w:right w:val="none" w:sz="0" w:space="0" w:color="auto"/>
      </w:divBdr>
    </w:div>
    <w:div w:id="588390109">
      <w:bodyDiv w:val="1"/>
      <w:marLeft w:val="0"/>
      <w:marRight w:val="0"/>
      <w:marTop w:val="0"/>
      <w:marBottom w:val="0"/>
      <w:divBdr>
        <w:top w:val="none" w:sz="0" w:space="0" w:color="auto"/>
        <w:left w:val="none" w:sz="0" w:space="0" w:color="auto"/>
        <w:bottom w:val="none" w:sz="0" w:space="0" w:color="auto"/>
        <w:right w:val="none" w:sz="0" w:space="0" w:color="auto"/>
      </w:divBdr>
    </w:div>
    <w:div w:id="612395974">
      <w:bodyDiv w:val="1"/>
      <w:marLeft w:val="0"/>
      <w:marRight w:val="0"/>
      <w:marTop w:val="0"/>
      <w:marBottom w:val="0"/>
      <w:divBdr>
        <w:top w:val="none" w:sz="0" w:space="0" w:color="auto"/>
        <w:left w:val="none" w:sz="0" w:space="0" w:color="auto"/>
        <w:bottom w:val="none" w:sz="0" w:space="0" w:color="auto"/>
        <w:right w:val="none" w:sz="0" w:space="0" w:color="auto"/>
      </w:divBdr>
    </w:div>
    <w:div w:id="616182846">
      <w:bodyDiv w:val="1"/>
      <w:marLeft w:val="0"/>
      <w:marRight w:val="0"/>
      <w:marTop w:val="0"/>
      <w:marBottom w:val="0"/>
      <w:divBdr>
        <w:top w:val="none" w:sz="0" w:space="0" w:color="auto"/>
        <w:left w:val="none" w:sz="0" w:space="0" w:color="auto"/>
        <w:bottom w:val="none" w:sz="0" w:space="0" w:color="auto"/>
        <w:right w:val="none" w:sz="0" w:space="0" w:color="auto"/>
      </w:divBdr>
    </w:div>
    <w:div w:id="623776350">
      <w:bodyDiv w:val="1"/>
      <w:marLeft w:val="0"/>
      <w:marRight w:val="0"/>
      <w:marTop w:val="0"/>
      <w:marBottom w:val="0"/>
      <w:divBdr>
        <w:top w:val="none" w:sz="0" w:space="0" w:color="auto"/>
        <w:left w:val="none" w:sz="0" w:space="0" w:color="auto"/>
        <w:bottom w:val="none" w:sz="0" w:space="0" w:color="auto"/>
        <w:right w:val="none" w:sz="0" w:space="0" w:color="auto"/>
      </w:divBdr>
    </w:div>
    <w:div w:id="627904584">
      <w:bodyDiv w:val="1"/>
      <w:marLeft w:val="0"/>
      <w:marRight w:val="0"/>
      <w:marTop w:val="0"/>
      <w:marBottom w:val="0"/>
      <w:divBdr>
        <w:top w:val="none" w:sz="0" w:space="0" w:color="auto"/>
        <w:left w:val="none" w:sz="0" w:space="0" w:color="auto"/>
        <w:bottom w:val="none" w:sz="0" w:space="0" w:color="auto"/>
        <w:right w:val="none" w:sz="0" w:space="0" w:color="auto"/>
      </w:divBdr>
    </w:div>
    <w:div w:id="641422692">
      <w:bodyDiv w:val="1"/>
      <w:marLeft w:val="0"/>
      <w:marRight w:val="0"/>
      <w:marTop w:val="0"/>
      <w:marBottom w:val="0"/>
      <w:divBdr>
        <w:top w:val="none" w:sz="0" w:space="0" w:color="auto"/>
        <w:left w:val="none" w:sz="0" w:space="0" w:color="auto"/>
        <w:bottom w:val="none" w:sz="0" w:space="0" w:color="auto"/>
        <w:right w:val="none" w:sz="0" w:space="0" w:color="auto"/>
      </w:divBdr>
    </w:div>
    <w:div w:id="642926705">
      <w:bodyDiv w:val="1"/>
      <w:marLeft w:val="0"/>
      <w:marRight w:val="0"/>
      <w:marTop w:val="0"/>
      <w:marBottom w:val="0"/>
      <w:divBdr>
        <w:top w:val="none" w:sz="0" w:space="0" w:color="auto"/>
        <w:left w:val="none" w:sz="0" w:space="0" w:color="auto"/>
        <w:bottom w:val="none" w:sz="0" w:space="0" w:color="auto"/>
        <w:right w:val="none" w:sz="0" w:space="0" w:color="auto"/>
      </w:divBdr>
    </w:div>
    <w:div w:id="646394134">
      <w:bodyDiv w:val="1"/>
      <w:marLeft w:val="0"/>
      <w:marRight w:val="0"/>
      <w:marTop w:val="0"/>
      <w:marBottom w:val="0"/>
      <w:divBdr>
        <w:top w:val="none" w:sz="0" w:space="0" w:color="auto"/>
        <w:left w:val="none" w:sz="0" w:space="0" w:color="auto"/>
        <w:bottom w:val="none" w:sz="0" w:space="0" w:color="auto"/>
        <w:right w:val="none" w:sz="0" w:space="0" w:color="auto"/>
      </w:divBdr>
    </w:div>
    <w:div w:id="651837334">
      <w:bodyDiv w:val="1"/>
      <w:marLeft w:val="0"/>
      <w:marRight w:val="0"/>
      <w:marTop w:val="0"/>
      <w:marBottom w:val="0"/>
      <w:divBdr>
        <w:top w:val="none" w:sz="0" w:space="0" w:color="auto"/>
        <w:left w:val="none" w:sz="0" w:space="0" w:color="auto"/>
        <w:bottom w:val="none" w:sz="0" w:space="0" w:color="auto"/>
        <w:right w:val="none" w:sz="0" w:space="0" w:color="auto"/>
      </w:divBdr>
    </w:div>
    <w:div w:id="655962482">
      <w:bodyDiv w:val="1"/>
      <w:marLeft w:val="0"/>
      <w:marRight w:val="0"/>
      <w:marTop w:val="0"/>
      <w:marBottom w:val="0"/>
      <w:divBdr>
        <w:top w:val="none" w:sz="0" w:space="0" w:color="auto"/>
        <w:left w:val="none" w:sz="0" w:space="0" w:color="auto"/>
        <w:bottom w:val="none" w:sz="0" w:space="0" w:color="auto"/>
        <w:right w:val="none" w:sz="0" w:space="0" w:color="auto"/>
      </w:divBdr>
    </w:div>
    <w:div w:id="663170378">
      <w:bodyDiv w:val="1"/>
      <w:marLeft w:val="0"/>
      <w:marRight w:val="0"/>
      <w:marTop w:val="0"/>
      <w:marBottom w:val="0"/>
      <w:divBdr>
        <w:top w:val="none" w:sz="0" w:space="0" w:color="auto"/>
        <w:left w:val="none" w:sz="0" w:space="0" w:color="auto"/>
        <w:bottom w:val="none" w:sz="0" w:space="0" w:color="auto"/>
        <w:right w:val="none" w:sz="0" w:space="0" w:color="auto"/>
      </w:divBdr>
    </w:div>
    <w:div w:id="671881701">
      <w:bodyDiv w:val="1"/>
      <w:marLeft w:val="0"/>
      <w:marRight w:val="0"/>
      <w:marTop w:val="0"/>
      <w:marBottom w:val="0"/>
      <w:divBdr>
        <w:top w:val="none" w:sz="0" w:space="0" w:color="auto"/>
        <w:left w:val="none" w:sz="0" w:space="0" w:color="auto"/>
        <w:bottom w:val="none" w:sz="0" w:space="0" w:color="auto"/>
        <w:right w:val="none" w:sz="0" w:space="0" w:color="auto"/>
      </w:divBdr>
    </w:div>
    <w:div w:id="673843956">
      <w:bodyDiv w:val="1"/>
      <w:marLeft w:val="0"/>
      <w:marRight w:val="0"/>
      <w:marTop w:val="0"/>
      <w:marBottom w:val="0"/>
      <w:divBdr>
        <w:top w:val="none" w:sz="0" w:space="0" w:color="auto"/>
        <w:left w:val="none" w:sz="0" w:space="0" w:color="auto"/>
        <w:bottom w:val="none" w:sz="0" w:space="0" w:color="auto"/>
        <w:right w:val="none" w:sz="0" w:space="0" w:color="auto"/>
      </w:divBdr>
    </w:div>
    <w:div w:id="678850039">
      <w:bodyDiv w:val="1"/>
      <w:marLeft w:val="0"/>
      <w:marRight w:val="0"/>
      <w:marTop w:val="0"/>
      <w:marBottom w:val="0"/>
      <w:divBdr>
        <w:top w:val="none" w:sz="0" w:space="0" w:color="auto"/>
        <w:left w:val="none" w:sz="0" w:space="0" w:color="auto"/>
        <w:bottom w:val="none" w:sz="0" w:space="0" w:color="auto"/>
        <w:right w:val="none" w:sz="0" w:space="0" w:color="auto"/>
      </w:divBdr>
    </w:div>
    <w:div w:id="757097477">
      <w:bodyDiv w:val="1"/>
      <w:marLeft w:val="0"/>
      <w:marRight w:val="0"/>
      <w:marTop w:val="0"/>
      <w:marBottom w:val="0"/>
      <w:divBdr>
        <w:top w:val="none" w:sz="0" w:space="0" w:color="auto"/>
        <w:left w:val="none" w:sz="0" w:space="0" w:color="auto"/>
        <w:bottom w:val="none" w:sz="0" w:space="0" w:color="auto"/>
        <w:right w:val="none" w:sz="0" w:space="0" w:color="auto"/>
      </w:divBdr>
    </w:div>
    <w:div w:id="768624166">
      <w:bodyDiv w:val="1"/>
      <w:marLeft w:val="0"/>
      <w:marRight w:val="0"/>
      <w:marTop w:val="0"/>
      <w:marBottom w:val="0"/>
      <w:divBdr>
        <w:top w:val="none" w:sz="0" w:space="0" w:color="auto"/>
        <w:left w:val="none" w:sz="0" w:space="0" w:color="auto"/>
        <w:bottom w:val="none" w:sz="0" w:space="0" w:color="auto"/>
        <w:right w:val="none" w:sz="0" w:space="0" w:color="auto"/>
      </w:divBdr>
    </w:div>
    <w:div w:id="793133321">
      <w:bodyDiv w:val="1"/>
      <w:marLeft w:val="0"/>
      <w:marRight w:val="0"/>
      <w:marTop w:val="0"/>
      <w:marBottom w:val="0"/>
      <w:divBdr>
        <w:top w:val="none" w:sz="0" w:space="0" w:color="auto"/>
        <w:left w:val="none" w:sz="0" w:space="0" w:color="auto"/>
        <w:bottom w:val="none" w:sz="0" w:space="0" w:color="auto"/>
        <w:right w:val="none" w:sz="0" w:space="0" w:color="auto"/>
      </w:divBdr>
    </w:div>
    <w:div w:id="803275335">
      <w:bodyDiv w:val="1"/>
      <w:marLeft w:val="0"/>
      <w:marRight w:val="0"/>
      <w:marTop w:val="0"/>
      <w:marBottom w:val="0"/>
      <w:divBdr>
        <w:top w:val="none" w:sz="0" w:space="0" w:color="auto"/>
        <w:left w:val="none" w:sz="0" w:space="0" w:color="auto"/>
        <w:bottom w:val="none" w:sz="0" w:space="0" w:color="auto"/>
        <w:right w:val="none" w:sz="0" w:space="0" w:color="auto"/>
      </w:divBdr>
    </w:div>
    <w:div w:id="806053231">
      <w:bodyDiv w:val="1"/>
      <w:marLeft w:val="0"/>
      <w:marRight w:val="0"/>
      <w:marTop w:val="0"/>
      <w:marBottom w:val="0"/>
      <w:divBdr>
        <w:top w:val="none" w:sz="0" w:space="0" w:color="auto"/>
        <w:left w:val="none" w:sz="0" w:space="0" w:color="auto"/>
        <w:bottom w:val="none" w:sz="0" w:space="0" w:color="auto"/>
        <w:right w:val="none" w:sz="0" w:space="0" w:color="auto"/>
      </w:divBdr>
    </w:div>
    <w:div w:id="831988935">
      <w:bodyDiv w:val="1"/>
      <w:marLeft w:val="0"/>
      <w:marRight w:val="0"/>
      <w:marTop w:val="0"/>
      <w:marBottom w:val="0"/>
      <w:divBdr>
        <w:top w:val="none" w:sz="0" w:space="0" w:color="auto"/>
        <w:left w:val="none" w:sz="0" w:space="0" w:color="auto"/>
        <w:bottom w:val="none" w:sz="0" w:space="0" w:color="auto"/>
        <w:right w:val="none" w:sz="0" w:space="0" w:color="auto"/>
      </w:divBdr>
    </w:div>
    <w:div w:id="853037049">
      <w:bodyDiv w:val="1"/>
      <w:marLeft w:val="0"/>
      <w:marRight w:val="0"/>
      <w:marTop w:val="0"/>
      <w:marBottom w:val="0"/>
      <w:divBdr>
        <w:top w:val="none" w:sz="0" w:space="0" w:color="auto"/>
        <w:left w:val="none" w:sz="0" w:space="0" w:color="auto"/>
        <w:bottom w:val="none" w:sz="0" w:space="0" w:color="auto"/>
        <w:right w:val="none" w:sz="0" w:space="0" w:color="auto"/>
      </w:divBdr>
    </w:div>
    <w:div w:id="890069584">
      <w:bodyDiv w:val="1"/>
      <w:marLeft w:val="0"/>
      <w:marRight w:val="0"/>
      <w:marTop w:val="0"/>
      <w:marBottom w:val="0"/>
      <w:divBdr>
        <w:top w:val="none" w:sz="0" w:space="0" w:color="auto"/>
        <w:left w:val="none" w:sz="0" w:space="0" w:color="auto"/>
        <w:bottom w:val="none" w:sz="0" w:space="0" w:color="auto"/>
        <w:right w:val="none" w:sz="0" w:space="0" w:color="auto"/>
      </w:divBdr>
    </w:div>
    <w:div w:id="903220348">
      <w:bodyDiv w:val="1"/>
      <w:marLeft w:val="0"/>
      <w:marRight w:val="0"/>
      <w:marTop w:val="0"/>
      <w:marBottom w:val="0"/>
      <w:divBdr>
        <w:top w:val="none" w:sz="0" w:space="0" w:color="auto"/>
        <w:left w:val="none" w:sz="0" w:space="0" w:color="auto"/>
        <w:bottom w:val="none" w:sz="0" w:space="0" w:color="auto"/>
        <w:right w:val="none" w:sz="0" w:space="0" w:color="auto"/>
      </w:divBdr>
    </w:div>
    <w:div w:id="914894556">
      <w:bodyDiv w:val="1"/>
      <w:marLeft w:val="0"/>
      <w:marRight w:val="0"/>
      <w:marTop w:val="0"/>
      <w:marBottom w:val="0"/>
      <w:divBdr>
        <w:top w:val="none" w:sz="0" w:space="0" w:color="auto"/>
        <w:left w:val="none" w:sz="0" w:space="0" w:color="auto"/>
        <w:bottom w:val="none" w:sz="0" w:space="0" w:color="auto"/>
        <w:right w:val="none" w:sz="0" w:space="0" w:color="auto"/>
      </w:divBdr>
    </w:div>
    <w:div w:id="936210560">
      <w:bodyDiv w:val="1"/>
      <w:marLeft w:val="0"/>
      <w:marRight w:val="0"/>
      <w:marTop w:val="0"/>
      <w:marBottom w:val="0"/>
      <w:divBdr>
        <w:top w:val="none" w:sz="0" w:space="0" w:color="auto"/>
        <w:left w:val="none" w:sz="0" w:space="0" w:color="auto"/>
        <w:bottom w:val="none" w:sz="0" w:space="0" w:color="auto"/>
        <w:right w:val="none" w:sz="0" w:space="0" w:color="auto"/>
      </w:divBdr>
    </w:div>
    <w:div w:id="943806811">
      <w:bodyDiv w:val="1"/>
      <w:marLeft w:val="0"/>
      <w:marRight w:val="0"/>
      <w:marTop w:val="0"/>
      <w:marBottom w:val="0"/>
      <w:divBdr>
        <w:top w:val="none" w:sz="0" w:space="0" w:color="auto"/>
        <w:left w:val="none" w:sz="0" w:space="0" w:color="auto"/>
        <w:bottom w:val="none" w:sz="0" w:space="0" w:color="auto"/>
        <w:right w:val="none" w:sz="0" w:space="0" w:color="auto"/>
      </w:divBdr>
    </w:div>
    <w:div w:id="944120047">
      <w:bodyDiv w:val="1"/>
      <w:marLeft w:val="0"/>
      <w:marRight w:val="0"/>
      <w:marTop w:val="0"/>
      <w:marBottom w:val="0"/>
      <w:divBdr>
        <w:top w:val="none" w:sz="0" w:space="0" w:color="auto"/>
        <w:left w:val="none" w:sz="0" w:space="0" w:color="auto"/>
        <w:bottom w:val="none" w:sz="0" w:space="0" w:color="auto"/>
        <w:right w:val="none" w:sz="0" w:space="0" w:color="auto"/>
      </w:divBdr>
    </w:div>
    <w:div w:id="968821258">
      <w:bodyDiv w:val="1"/>
      <w:marLeft w:val="0"/>
      <w:marRight w:val="0"/>
      <w:marTop w:val="0"/>
      <w:marBottom w:val="0"/>
      <w:divBdr>
        <w:top w:val="none" w:sz="0" w:space="0" w:color="auto"/>
        <w:left w:val="none" w:sz="0" w:space="0" w:color="auto"/>
        <w:bottom w:val="none" w:sz="0" w:space="0" w:color="auto"/>
        <w:right w:val="none" w:sz="0" w:space="0" w:color="auto"/>
      </w:divBdr>
    </w:div>
    <w:div w:id="969703218">
      <w:bodyDiv w:val="1"/>
      <w:marLeft w:val="0"/>
      <w:marRight w:val="0"/>
      <w:marTop w:val="0"/>
      <w:marBottom w:val="0"/>
      <w:divBdr>
        <w:top w:val="none" w:sz="0" w:space="0" w:color="auto"/>
        <w:left w:val="none" w:sz="0" w:space="0" w:color="auto"/>
        <w:bottom w:val="none" w:sz="0" w:space="0" w:color="auto"/>
        <w:right w:val="none" w:sz="0" w:space="0" w:color="auto"/>
      </w:divBdr>
    </w:div>
    <w:div w:id="1017659963">
      <w:bodyDiv w:val="1"/>
      <w:marLeft w:val="0"/>
      <w:marRight w:val="0"/>
      <w:marTop w:val="0"/>
      <w:marBottom w:val="0"/>
      <w:divBdr>
        <w:top w:val="none" w:sz="0" w:space="0" w:color="auto"/>
        <w:left w:val="none" w:sz="0" w:space="0" w:color="auto"/>
        <w:bottom w:val="none" w:sz="0" w:space="0" w:color="auto"/>
        <w:right w:val="none" w:sz="0" w:space="0" w:color="auto"/>
      </w:divBdr>
    </w:div>
    <w:div w:id="1024525719">
      <w:bodyDiv w:val="1"/>
      <w:marLeft w:val="0"/>
      <w:marRight w:val="0"/>
      <w:marTop w:val="0"/>
      <w:marBottom w:val="0"/>
      <w:divBdr>
        <w:top w:val="none" w:sz="0" w:space="0" w:color="auto"/>
        <w:left w:val="none" w:sz="0" w:space="0" w:color="auto"/>
        <w:bottom w:val="none" w:sz="0" w:space="0" w:color="auto"/>
        <w:right w:val="none" w:sz="0" w:space="0" w:color="auto"/>
      </w:divBdr>
    </w:div>
    <w:div w:id="1053507531">
      <w:bodyDiv w:val="1"/>
      <w:marLeft w:val="0"/>
      <w:marRight w:val="0"/>
      <w:marTop w:val="0"/>
      <w:marBottom w:val="0"/>
      <w:divBdr>
        <w:top w:val="none" w:sz="0" w:space="0" w:color="auto"/>
        <w:left w:val="none" w:sz="0" w:space="0" w:color="auto"/>
        <w:bottom w:val="none" w:sz="0" w:space="0" w:color="auto"/>
        <w:right w:val="none" w:sz="0" w:space="0" w:color="auto"/>
      </w:divBdr>
    </w:div>
    <w:div w:id="1054160664">
      <w:bodyDiv w:val="1"/>
      <w:marLeft w:val="0"/>
      <w:marRight w:val="0"/>
      <w:marTop w:val="0"/>
      <w:marBottom w:val="0"/>
      <w:divBdr>
        <w:top w:val="none" w:sz="0" w:space="0" w:color="auto"/>
        <w:left w:val="none" w:sz="0" w:space="0" w:color="auto"/>
        <w:bottom w:val="none" w:sz="0" w:space="0" w:color="auto"/>
        <w:right w:val="none" w:sz="0" w:space="0" w:color="auto"/>
      </w:divBdr>
    </w:div>
    <w:div w:id="1054889646">
      <w:bodyDiv w:val="1"/>
      <w:marLeft w:val="0"/>
      <w:marRight w:val="0"/>
      <w:marTop w:val="0"/>
      <w:marBottom w:val="0"/>
      <w:divBdr>
        <w:top w:val="none" w:sz="0" w:space="0" w:color="auto"/>
        <w:left w:val="none" w:sz="0" w:space="0" w:color="auto"/>
        <w:bottom w:val="none" w:sz="0" w:space="0" w:color="auto"/>
        <w:right w:val="none" w:sz="0" w:space="0" w:color="auto"/>
      </w:divBdr>
    </w:div>
    <w:div w:id="1059355835">
      <w:bodyDiv w:val="1"/>
      <w:marLeft w:val="0"/>
      <w:marRight w:val="0"/>
      <w:marTop w:val="0"/>
      <w:marBottom w:val="0"/>
      <w:divBdr>
        <w:top w:val="none" w:sz="0" w:space="0" w:color="auto"/>
        <w:left w:val="none" w:sz="0" w:space="0" w:color="auto"/>
        <w:bottom w:val="none" w:sz="0" w:space="0" w:color="auto"/>
        <w:right w:val="none" w:sz="0" w:space="0" w:color="auto"/>
      </w:divBdr>
    </w:div>
    <w:div w:id="1092551819">
      <w:bodyDiv w:val="1"/>
      <w:marLeft w:val="0"/>
      <w:marRight w:val="0"/>
      <w:marTop w:val="0"/>
      <w:marBottom w:val="0"/>
      <w:divBdr>
        <w:top w:val="none" w:sz="0" w:space="0" w:color="auto"/>
        <w:left w:val="none" w:sz="0" w:space="0" w:color="auto"/>
        <w:bottom w:val="none" w:sz="0" w:space="0" w:color="auto"/>
        <w:right w:val="none" w:sz="0" w:space="0" w:color="auto"/>
      </w:divBdr>
    </w:div>
    <w:div w:id="1098135817">
      <w:bodyDiv w:val="1"/>
      <w:marLeft w:val="0"/>
      <w:marRight w:val="0"/>
      <w:marTop w:val="0"/>
      <w:marBottom w:val="0"/>
      <w:divBdr>
        <w:top w:val="none" w:sz="0" w:space="0" w:color="auto"/>
        <w:left w:val="none" w:sz="0" w:space="0" w:color="auto"/>
        <w:bottom w:val="none" w:sz="0" w:space="0" w:color="auto"/>
        <w:right w:val="none" w:sz="0" w:space="0" w:color="auto"/>
      </w:divBdr>
    </w:div>
    <w:div w:id="1101411157">
      <w:bodyDiv w:val="1"/>
      <w:marLeft w:val="0"/>
      <w:marRight w:val="0"/>
      <w:marTop w:val="0"/>
      <w:marBottom w:val="0"/>
      <w:divBdr>
        <w:top w:val="none" w:sz="0" w:space="0" w:color="auto"/>
        <w:left w:val="none" w:sz="0" w:space="0" w:color="auto"/>
        <w:bottom w:val="none" w:sz="0" w:space="0" w:color="auto"/>
        <w:right w:val="none" w:sz="0" w:space="0" w:color="auto"/>
      </w:divBdr>
    </w:div>
    <w:div w:id="1136070317">
      <w:bodyDiv w:val="1"/>
      <w:marLeft w:val="0"/>
      <w:marRight w:val="0"/>
      <w:marTop w:val="0"/>
      <w:marBottom w:val="0"/>
      <w:divBdr>
        <w:top w:val="none" w:sz="0" w:space="0" w:color="auto"/>
        <w:left w:val="none" w:sz="0" w:space="0" w:color="auto"/>
        <w:bottom w:val="none" w:sz="0" w:space="0" w:color="auto"/>
        <w:right w:val="none" w:sz="0" w:space="0" w:color="auto"/>
      </w:divBdr>
    </w:div>
    <w:div w:id="1136802281">
      <w:bodyDiv w:val="1"/>
      <w:marLeft w:val="0"/>
      <w:marRight w:val="0"/>
      <w:marTop w:val="0"/>
      <w:marBottom w:val="0"/>
      <w:divBdr>
        <w:top w:val="none" w:sz="0" w:space="0" w:color="auto"/>
        <w:left w:val="none" w:sz="0" w:space="0" w:color="auto"/>
        <w:bottom w:val="none" w:sz="0" w:space="0" w:color="auto"/>
        <w:right w:val="none" w:sz="0" w:space="0" w:color="auto"/>
      </w:divBdr>
    </w:div>
    <w:div w:id="1143163004">
      <w:bodyDiv w:val="1"/>
      <w:marLeft w:val="0"/>
      <w:marRight w:val="0"/>
      <w:marTop w:val="0"/>
      <w:marBottom w:val="0"/>
      <w:divBdr>
        <w:top w:val="none" w:sz="0" w:space="0" w:color="auto"/>
        <w:left w:val="none" w:sz="0" w:space="0" w:color="auto"/>
        <w:bottom w:val="none" w:sz="0" w:space="0" w:color="auto"/>
        <w:right w:val="none" w:sz="0" w:space="0" w:color="auto"/>
      </w:divBdr>
    </w:div>
    <w:div w:id="1144810300">
      <w:bodyDiv w:val="1"/>
      <w:marLeft w:val="0"/>
      <w:marRight w:val="0"/>
      <w:marTop w:val="0"/>
      <w:marBottom w:val="0"/>
      <w:divBdr>
        <w:top w:val="none" w:sz="0" w:space="0" w:color="auto"/>
        <w:left w:val="none" w:sz="0" w:space="0" w:color="auto"/>
        <w:bottom w:val="none" w:sz="0" w:space="0" w:color="auto"/>
        <w:right w:val="none" w:sz="0" w:space="0" w:color="auto"/>
      </w:divBdr>
    </w:div>
    <w:div w:id="1149514076">
      <w:bodyDiv w:val="1"/>
      <w:marLeft w:val="0"/>
      <w:marRight w:val="0"/>
      <w:marTop w:val="0"/>
      <w:marBottom w:val="0"/>
      <w:divBdr>
        <w:top w:val="none" w:sz="0" w:space="0" w:color="auto"/>
        <w:left w:val="none" w:sz="0" w:space="0" w:color="auto"/>
        <w:bottom w:val="none" w:sz="0" w:space="0" w:color="auto"/>
        <w:right w:val="none" w:sz="0" w:space="0" w:color="auto"/>
      </w:divBdr>
    </w:div>
    <w:div w:id="1150484533">
      <w:bodyDiv w:val="1"/>
      <w:marLeft w:val="0"/>
      <w:marRight w:val="0"/>
      <w:marTop w:val="0"/>
      <w:marBottom w:val="0"/>
      <w:divBdr>
        <w:top w:val="none" w:sz="0" w:space="0" w:color="auto"/>
        <w:left w:val="none" w:sz="0" w:space="0" w:color="auto"/>
        <w:bottom w:val="none" w:sz="0" w:space="0" w:color="auto"/>
        <w:right w:val="none" w:sz="0" w:space="0" w:color="auto"/>
      </w:divBdr>
    </w:div>
    <w:div w:id="1166745502">
      <w:bodyDiv w:val="1"/>
      <w:marLeft w:val="0"/>
      <w:marRight w:val="0"/>
      <w:marTop w:val="0"/>
      <w:marBottom w:val="0"/>
      <w:divBdr>
        <w:top w:val="none" w:sz="0" w:space="0" w:color="auto"/>
        <w:left w:val="none" w:sz="0" w:space="0" w:color="auto"/>
        <w:bottom w:val="none" w:sz="0" w:space="0" w:color="auto"/>
        <w:right w:val="none" w:sz="0" w:space="0" w:color="auto"/>
      </w:divBdr>
    </w:div>
    <w:div w:id="1188911865">
      <w:bodyDiv w:val="1"/>
      <w:marLeft w:val="0"/>
      <w:marRight w:val="0"/>
      <w:marTop w:val="0"/>
      <w:marBottom w:val="0"/>
      <w:divBdr>
        <w:top w:val="none" w:sz="0" w:space="0" w:color="auto"/>
        <w:left w:val="none" w:sz="0" w:space="0" w:color="auto"/>
        <w:bottom w:val="none" w:sz="0" w:space="0" w:color="auto"/>
        <w:right w:val="none" w:sz="0" w:space="0" w:color="auto"/>
      </w:divBdr>
    </w:div>
    <w:div w:id="1204636543">
      <w:bodyDiv w:val="1"/>
      <w:marLeft w:val="0"/>
      <w:marRight w:val="0"/>
      <w:marTop w:val="0"/>
      <w:marBottom w:val="0"/>
      <w:divBdr>
        <w:top w:val="none" w:sz="0" w:space="0" w:color="auto"/>
        <w:left w:val="none" w:sz="0" w:space="0" w:color="auto"/>
        <w:bottom w:val="none" w:sz="0" w:space="0" w:color="auto"/>
        <w:right w:val="none" w:sz="0" w:space="0" w:color="auto"/>
      </w:divBdr>
    </w:div>
    <w:div w:id="1205097705">
      <w:bodyDiv w:val="1"/>
      <w:marLeft w:val="0"/>
      <w:marRight w:val="0"/>
      <w:marTop w:val="0"/>
      <w:marBottom w:val="0"/>
      <w:divBdr>
        <w:top w:val="none" w:sz="0" w:space="0" w:color="auto"/>
        <w:left w:val="none" w:sz="0" w:space="0" w:color="auto"/>
        <w:bottom w:val="none" w:sz="0" w:space="0" w:color="auto"/>
        <w:right w:val="none" w:sz="0" w:space="0" w:color="auto"/>
      </w:divBdr>
    </w:div>
    <w:div w:id="1207260339">
      <w:bodyDiv w:val="1"/>
      <w:marLeft w:val="0"/>
      <w:marRight w:val="0"/>
      <w:marTop w:val="0"/>
      <w:marBottom w:val="0"/>
      <w:divBdr>
        <w:top w:val="none" w:sz="0" w:space="0" w:color="auto"/>
        <w:left w:val="none" w:sz="0" w:space="0" w:color="auto"/>
        <w:bottom w:val="none" w:sz="0" w:space="0" w:color="auto"/>
        <w:right w:val="none" w:sz="0" w:space="0" w:color="auto"/>
      </w:divBdr>
    </w:div>
    <w:div w:id="1207520788">
      <w:bodyDiv w:val="1"/>
      <w:marLeft w:val="0"/>
      <w:marRight w:val="0"/>
      <w:marTop w:val="0"/>
      <w:marBottom w:val="0"/>
      <w:divBdr>
        <w:top w:val="none" w:sz="0" w:space="0" w:color="auto"/>
        <w:left w:val="none" w:sz="0" w:space="0" w:color="auto"/>
        <w:bottom w:val="none" w:sz="0" w:space="0" w:color="auto"/>
        <w:right w:val="none" w:sz="0" w:space="0" w:color="auto"/>
      </w:divBdr>
    </w:div>
    <w:div w:id="1226992371">
      <w:bodyDiv w:val="1"/>
      <w:marLeft w:val="0"/>
      <w:marRight w:val="0"/>
      <w:marTop w:val="0"/>
      <w:marBottom w:val="0"/>
      <w:divBdr>
        <w:top w:val="none" w:sz="0" w:space="0" w:color="auto"/>
        <w:left w:val="none" w:sz="0" w:space="0" w:color="auto"/>
        <w:bottom w:val="none" w:sz="0" w:space="0" w:color="auto"/>
        <w:right w:val="none" w:sz="0" w:space="0" w:color="auto"/>
      </w:divBdr>
    </w:div>
    <w:div w:id="1231963407">
      <w:bodyDiv w:val="1"/>
      <w:marLeft w:val="0"/>
      <w:marRight w:val="0"/>
      <w:marTop w:val="0"/>
      <w:marBottom w:val="0"/>
      <w:divBdr>
        <w:top w:val="none" w:sz="0" w:space="0" w:color="auto"/>
        <w:left w:val="none" w:sz="0" w:space="0" w:color="auto"/>
        <w:bottom w:val="none" w:sz="0" w:space="0" w:color="auto"/>
        <w:right w:val="none" w:sz="0" w:space="0" w:color="auto"/>
      </w:divBdr>
    </w:div>
    <w:div w:id="1240597300">
      <w:bodyDiv w:val="1"/>
      <w:marLeft w:val="0"/>
      <w:marRight w:val="0"/>
      <w:marTop w:val="0"/>
      <w:marBottom w:val="0"/>
      <w:divBdr>
        <w:top w:val="none" w:sz="0" w:space="0" w:color="auto"/>
        <w:left w:val="none" w:sz="0" w:space="0" w:color="auto"/>
        <w:bottom w:val="none" w:sz="0" w:space="0" w:color="auto"/>
        <w:right w:val="none" w:sz="0" w:space="0" w:color="auto"/>
      </w:divBdr>
    </w:div>
    <w:div w:id="1270164101">
      <w:bodyDiv w:val="1"/>
      <w:marLeft w:val="0"/>
      <w:marRight w:val="0"/>
      <w:marTop w:val="0"/>
      <w:marBottom w:val="0"/>
      <w:divBdr>
        <w:top w:val="none" w:sz="0" w:space="0" w:color="auto"/>
        <w:left w:val="none" w:sz="0" w:space="0" w:color="auto"/>
        <w:bottom w:val="none" w:sz="0" w:space="0" w:color="auto"/>
        <w:right w:val="none" w:sz="0" w:space="0" w:color="auto"/>
      </w:divBdr>
    </w:div>
    <w:div w:id="1298879190">
      <w:bodyDiv w:val="1"/>
      <w:marLeft w:val="0"/>
      <w:marRight w:val="0"/>
      <w:marTop w:val="0"/>
      <w:marBottom w:val="0"/>
      <w:divBdr>
        <w:top w:val="none" w:sz="0" w:space="0" w:color="auto"/>
        <w:left w:val="none" w:sz="0" w:space="0" w:color="auto"/>
        <w:bottom w:val="none" w:sz="0" w:space="0" w:color="auto"/>
        <w:right w:val="none" w:sz="0" w:space="0" w:color="auto"/>
      </w:divBdr>
    </w:div>
    <w:div w:id="1306351031">
      <w:bodyDiv w:val="1"/>
      <w:marLeft w:val="0"/>
      <w:marRight w:val="0"/>
      <w:marTop w:val="0"/>
      <w:marBottom w:val="0"/>
      <w:divBdr>
        <w:top w:val="none" w:sz="0" w:space="0" w:color="auto"/>
        <w:left w:val="none" w:sz="0" w:space="0" w:color="auto"/>
        <w:bottom w:val="none" w:sz="0" w:space="0" w:color="auto"/>
        <w:right w:val="none" w:sz="0" w:space="0" w:color="auto"/>
      </w:divBdr>
    </w:div>
    <w:div w:id="1316179871">
      <w:bodyDiv w:val="1"/>
      <w:marLeft w:val="0"/>
      <w:marRight w:val="0"/>
      <w:marTop w:val="0"/>
      <w:marBottom w:val="0"/>
      <w:divBdr>
        <w:top w:val="none" w:sz="0" w:space="0" w:color="auto"/>
        <w:left w:val="none" w:sz="0" w:space="0" w:color="auto"/>
        <w:bottom w:val="none" w:sz="0" w:space="0" w:color="auto"/>
        <w:right w:val="none" w:sz="0" w:space="0" w:color="auto"/>
      </w:divBdr>
    </w:div>
    <w:div w:id="1347176928">
      <w:bodyDiv w:val="1"/>
      <w:marLeft w:val="0"/>
      <w:marRight w:val="0"/>
      <w:marTop w:val="0"/>
      <w:marBottom w:val="0"/>
      <w:divBdr>
        <w:top w:val="none" w:sz="0" w:space="0" w:color="auto"/>
        <w:left w:val="none" w:sz="0" w:space="0" w:color="auto"/>
        <w:bottom w:val="none" w:sz="0" w:space="0" w:color="auto"/>
        <w:right w:val="none" w:sz="0" w:space="0" w:color="auto"/>
      </w:divBdr>
    </w:div>
    <w:div w:id="1357922225">
      <w:bodyDiv w:val="1"/>
      <w:marLeft w:val="0"/>
      <w:marRight w:val="0"/>
      <w:marTop w:val="0"/>
      <w:marBottom w:val="0"/>
      <w:divBdr>
        <w:top w:val="none" w:sz="0" w:space="0" w:color="auto"/>
        <w:left w:val="none" w:sz="0" w:space="0" w:color="auto"/>
        <w:bottom w:val="none" w:sz="0" w:space="0" w:color="auto"/>
        <w:right w:val="none" w:sz="0" w:space="0" w:color="auto"/>
      </w:divBdr>
    </w:div>
    <w:div w:id="1393307979">
      <w:bodyDiv w:val="1"/>
      <w:marLeft w:val="0"/>
      <w:marRight w:val="0"/>
      <w:marTop w:val="0"/>
      <w:marBottom w:val="0"/>
      <w:divBdr>
        <w:top w:val="none" w:sz="0" w:space="0" w:color="auto"/>
        <w:left w:val="none" w:sz="0" w:space="0" w:color="auto"/>
        <w:bottom w:val="none" w:sz="0" w:space="0" w:color="auto"/>
        <w:right w:val="none" w:sz="0" w:space="0" w:color="auto"/>
      </w:divBdr>
    </w:div>
    <w:div w:id="1397238553">
      <w:bodyDiv w:val="1"/>
      <w:marLeft w:val="0"/>
      <w:marRight w:val="0"/>
      <w:marTop w:val="0"/>
      <w:marBottom w:val="0"/>
      <w:divBdr>
        <w:top w:val="none" w:sz="0" w:space="0" w:color="auto"/>
        <w:left w:val="none" w:sz="0" w:space="0" w:color="auto"/>
        <w:bottom w:val="none" w:sz="0" w:space="0" w:color="auto"/>
        <w:right w:val="none" w:sz="0" w:space="0" w:color="auto"/>
      </w:divBdr>
    </w:div>
    <w:div w:id="1398745077">
      <w:bodyDiv w:val="1"/>
      <w:marLeft w:val="0"/>
      <w:marRight w:val="0"/>
      <w:marTop w:val="0"/>
      <w:marBottom w:val="0"/>
      <w:divBdr>
        <w:top w:val="none" w:sz="0" w:space="0" w:color="auto"/>
        <w:left w:val="none" w:sz="0" w:space="0" w:color="auto"/>
        <w:bottom w:val="none" w:sz="0" w:space="0" w:color="auto"/>
        <w:right w:val="none" w:sz="0" w:space="0" w:color="auto"/>
      </w:divBdr>
    </w:div>
    <w:div w:id="1413283924">
      <w:bodyDiv w:val="1"/>
      <w:marLeft w:val="0"/>
      <w:marRight w:val="0"/>
      <w:marTop w:val="0"/>
      <w:marBottom w:val="0"/>
      <w:divBdr>
        <w:top w:val="none" w:sz="0" w:space="0" w:color="auto"/>
        <w:left w:val="none" w:sz="0" w:space="0" w:color="auto"/>
        <w:bottom w:val="none" w:sz="0" w:space="0" w:color="auto"/>
        <w:right w:val="none" w:sz="0" w:space="0" w:color="auto"/>
      </w:divBdr>
    </w:div>
    <w:div w:id="1438522149">
      <w:bodyDiv w:val="1"/>
      <w:marLeft w:val="0"/>
      <w:marRight w:val="0"/>
      <w:marTop w:val="0"/>
      <w:marBottom w:val="0"/>
      <w:divBdr>
        <w:top w:val="none" w:sz="0" w:space="0" w:color="auto"/>
        <w:left w:val="none" w:sz="0" w:space="0" w:color="auto"/>
        <w:bottom w:val="none" w:sz="0" w:space="0" w:color="auto"/>
        <w:right w:val="none" w:sz="0" w:space="0" w:color="auto"/>
      </w:divBdr>
    </w:div>
    <w:div w:id="1441756823">
      <w:bodyDiv w:val="1"/>
      <w:marLeft w:val="0"/>
      <w:marRight w:val="0"/>
      <w:marTop w:val="0"/>
      <w:marBottom w:val="0"/>
      <w:divBdr>
        <w:top w:val="none" w:sz="0" w:space="0" w:color="auto"/>
        <w:left w:val="none" w:sz="0" w:space="0" w:color="auto"/>
        <w:bottom w:val="none" w:sz="0" w:space="0" w:color="auto"/>
        <w:right w:val="none" w:sz="0" w:space="0" w:color="auto"/>
      </w:divBdr>
    </w:div>
    <w:div w:id="1443651504">
      <w:bodyDiv w:val="1"/>
      <w:marLeft w:val="0"/>
      <w:marRight w:val="0"/>
      <w:marTop w:val="0"/>
      <w:marBottom w:val="0"/>
      <w:divBdr>
        <w:top w:val="none" w:sz="0" w:space="0" w:color="auto"/>
        <w:left w:val="none" w:sz="0" w:space="0" w:color="auto"/>
        <w:bottom w:val="none" w:sz="0" w:space="0" w:color="auto"/>
        <w:right w:val="none" w:sz="0" w:space="0" w:color="auto"/>
      </w:divBdr>
    </w:div>
    <w:div w:id="1453816293">
      <w:bodyDiv w:val="1"/>
      <w:marLeft w:val="0"/>
      <w:marRight w:val="0"/>
      <w:marTop w:val="0"/>
      <w:marBottom w:val="0"/>
      <w:divBdr>
        <w:top w:val="none" w:sz="0" w:space="0" w:color="auto"/>
        <w:left w:val="none" w:sz="0" w:space="0" w:color="auto"/>
        <w:bottom w:val="none" w:sz="0" w:space="0" w:color="auto"/>
        <w:right w:val="none" w:sz="0" w:space="0" w:color="auto"/>
      </w:divBdr>
    </w:div>
    <w:div w:id="1478451422">
      <w:bodyDiv w:val="1"/>
      <w:marLeft w:val="0"/>
      <w:marRight w:val="0"/>
      <w:marTop w:val="0"/>
      <w:marBottom w:val="0"/>
      <w:divBdr>
        <w:top w:val="none" w:sz="0" w:space="0" w:color="auto"/>
        <w:left w:val="none" w:sz="0" w:space="0" w:color="auto"/>
        <w:bottom w:val="none" w:sz="0" w:space="0" w:color="auto"/>
        <w:right w:val="none" w:sz="0" w:space="0" w:color="auto"/>
      </w:divBdr>
    </w:div>
    <w:div w:id="1493447663">
      <w:bodyDiv w:val="1"/>
      <w:marLeft w:val="0"/>
      <w:marRight w:val="0"/>
      <w:marTop w:val="0"/>
      <w:marBottom w:val="0"/>
      <w:divBdr>
        <w:top w:val="none" w:sz="0" w:space="0" w:color="auto"/>
        <w:left w:val="none" w:sz="0" w:space="0" w:color="auto"/>
        <w:bottom w:val="none" w:sz="0" w:space="0" w:color="auto"/>
        <w:right w:val="none" w:sz="0" w:space="0" w:color="auto"/>
      </w:divBdr>
    </w:div>
    <w:div w:id="1519464437">
      <w:bodyDiv w:val="1"/>
      <w:marLeft w:val="0"/>
      <w:marRight w:val="0"/>
      <w:marTop w:val="0"/>
      <w:marBottom w:val="0"/>
      <w:divBdr>
        <w:top w:val="none" w:sz="0" w:space="0" w:color="auto"/>
        <w:left w:val="none" w:sz="0" w:space="0" w:color="auto"/>
        <w:bottom w:val="none" w:sz="0" w:space="0" w:color="auto"/>
        <w:right w:val="none" w:sz="0" w:space="0" w:color="auto"/>
      </w:divBdr>
    </w:div>
    <w:div w:id="1525558796">
      <w:bodyDiv w:val="1"/>
      <w:marLeft w:val="0"/>
      <w:marRight w:val="0"/>
      <w:marTop w:val="0"/>
      <w:marBottom w:val="0"/>
      <w:divBdr>
        <w:top w:val="none" w:sz="0" w:space="0" w:color="auto"/>
        <w:left w:val="none" w:sz="0" w:space="0" w:color="auto"/>
        <w:bottom w:val="none" w:sz="0" w:space="0" w:color="auto"/>
        <w:right w:val="none" w:sz="0" w:space="0" w:color="auto"/>
      </w:divBdr>
    </w:div>
    <w:div w:id="1542937871">
      <w:bodyDiv w:val="1"/>
      <w:marLeft w:val="0"/>
      <w:marRight w:val="0"/>
      <w:marTop w:val="0"/>
      <w:marBottom w:val="0"/>
      <w:divBdr>
        <w:top w:val="none" w:sz="0" w:space="0" w:color="auto"/>
        <w:left w:val="none" w:sz="0" w:space="0" w:color="auto"/>
        <w:bottom w:val="none" w:sz="0" w:space="0" w:color="auto"/>
        <w:right w:val="none" w:sz="0" w:space="0" w:color="auto"/>
      </w:divBdr>
    </w:div>
    <w:div w:id="1543984183">
      <w:bodyDiv w:val="1"/>
      <w:marLeft w:val="0"/>
      <w:marRight w:val="0"/>
      <w:marTop w:val="0"/>
      <w:marBottom w:val="0"/>
      <w:divBdr>
        <w:top w:val="none" w:sz="0" w:space="0" w:color="auto"/>
        <w:left w:val="none" w:sz="0" w:space="0" w:color="auto"/>
        <w:bottom w:val="none" w:sz="0" w:space="0" w:color="auto"/>
        <w:right w:val="none" w:sz="0" w:space="0" w:color="auto"/>
      </w:divBdr>
    </w:div>
    <w:div w:id="1548254095">
      <w:bodyDiv w:val="1"/>
      <w:marLeft w:val="0"/>
      <w:marRight w:val="0"/>
      <w:marTop w:val="0"/>
      <w:marBottom w:val="0"/>
      <w:divBdr>
        <w:top w:val="none" w:sz="0" w:space="0" w:color="auto"/>
        <w:left w:val="none" w:sz="0" w:space="0" w:color="auto"/>
        <w:bottom w:val="none" w:sz="0" w:space="0" w:color="auto"/>
        <w:right w:val="none" w:sz="0" w:space="0" w:color="auto"/>
      </w:divBdr>
    </w:div>
    <w:div w:id="1562473482">
      <w:bodyDiv w:val="1"/>
      <w:marLeft w:val="0"/>
      <w:marRight w:val="0"/>
      <w:marTop w:val="0"/>
      <w:marBottom w:val="0"/>
      <w:divBdr>
        <w:top w:val="none" w:sz="0" w:space="0" w:color="auto"/>
        <w:left w:val="none" w:sz="0" w:space="0" w:color="auto"/>
        <w:bottom w:val="none" w:sz="0" w:space="0" w:color="auto"/>
        <w:right w:val="none" w:sz="0" w:space="0" w:color="auto"/>
      </w:divBdr>
    </w:div>
    <w:div w:id="1563100683">
      <w:bodyDiv w:val="1"/>
      <w:marLeft w:val="0"/>
      <w:marRight w:val="0"/>
      <w:marTop w:val="0"/>
      <w:marBottom w:val="0"/>
      <w:divBdr>
        <w:top w:val="none" w:sz="0" w:space="0" w:color="auto"/>
        <w:left w:val="none" w:sz="0" w:space="0" w:color="auto"/>
        <w:bottom w:val="none" w:sz="0" w:space="0" w:color="auto"/>
        <w:right w:val="none" w:sz="0" w:space="0" w:color="auto"/>
      </w:divBdr>
    </w:div>
    <w:div w:id="1564411777">
      <w:bodyDiv w:val="1"/>
      <w:marLeft w:val="0"/>
      <w:marRight w:val="0"/>
      <w:marTop w:val="0"/>
      <w:marBottom w:val="0"/>
      <w:divBdr>
        <w:top w:val="none" w:sz="0" w:space="0" w:color="auto"/>
        <w:left w:val="none" w:sz="0" w:space="0" w:color="auto"/>
        <w:bottom w:val="none" w:sz="0" w:space="0" w:color="auto"/>
        <w:right w:val="none" w:sz="0" w:space="0" w:color="auto"/>
      </w:divBdr>
    </w:div>
    <w:div w:id="1588224034">
      <w:bodyDiv w:val="1"/>
      <w:marLeft w:val="0"/>
      <w:marRight w:val="0"/>
      <w:marTop w:val="0"/>
      <w:marBottom w:val="0"/>
      <w:divBdr>
        <w:top w:val="none" w:sz="0" w:space="0" w:color="auto"/>
        <w:left w:val="none" w:sz="0" w:space="0" w:color="auto"/>
        <w:bottom w:val="none" w:sz="0" w:space="0" w:color="auto"/>
        <w:right w:val="none" w:sz="0" w:space="0" w:color="auto"/>
      </w:divBdr>
    </w:div>
    <w:div w:id="1590114374">
      <w:bodyDiv w:val="1"/>
      <w:marLeft w:val="0"/>
      <w:marRight w:val="0"/>
      <w:marTop w:val="0"/>
      <w:marBottom w:val="0"/>
      <w:divBdr>
        <w:top w:val="none" w:sz="0" w:space="0" w:color="auto"/>
        <w:left w:val="none" w:sz="0" w:space="0" w:color="auto"/>
        <w:bottom w:val="none" w:sz="0" w:space="0" w:color="auto"/>
        <w:right w:val="none" w:sz="0" w:space="0" w:color="auto"/>
      </w:divBdr>
    </w:div>
    <w:div w:id="1605458638">
      <w:bodyDiv w:val="1"/>
      <w:marLeft w:val="0"/>
      <w:marRight w:val="0"/>
      <w:marTop w:val="0"/>
      <w:marBottom w:val="0"/>
      <w:divBdr>
        <w:top w:val="none" w:sz="0" w:space="0" w:color="auto"/>
        <w:left w:val="none" w:sz="0" w:space="0" w:color="auto"/>
        <w:bottom w:val="none" w:sz="0" w:space="0" w:color="auto"/>
        <w:right w:val="none" w:sz="0" w:space="0" w:color="auto"/>
      </w:divBdr>
    </w:div>
    <w:div w:id="1619722491">
      <w:bodyDiv w:val="1"/>
      <w:marLeft w:val="0"/>
      <w:marRight w:val="0"/>
      <w:marTop w:val="0"/>
      <w:marBottom w:val="0"/>
      <w:divBdr>
        <w:top w:val="none" w:sz="0" w:space="0" w:color="auto"/>
        <w:left w:val="none" w:sz="0" w:space="0" w:color="auto"/>
        <w:bottom w:val="none" w:sz="0" w:space="0" w:color="auto"/>
        <w:right w:val="none" w:sz="0" w:space="0" w:color="auto"/>
      </w:divBdr>
    </w:div>
    <w:div w:id="1620717465">
      <w:bodyDiv w:val="1"/>
      <w:marLeft w:val="0"/>
      <w:marRight w:val="0"/>
      <w:marTop w:val="0"/>
      <w:marBottom w:val="0"/>
      <w:divBdr>
        <w:top w:val="none" w:sz="0" w:space="0" w:color="auto"/>
        <w:left w:val="none" w:sz="0" w:space="0" w:color="auto"/>
        <w:bottom w:val="none" w:sz="0" w:space="0" w:color="auto"/>
        <w:right w:val="none" w:sz="0" w:space="0" w:color="auto"/>
      </w:divBdr>
    </w:div>
    <w:div w:id="1625575082">
      <w:bodyDiv w:val="1"/>
      <w:marLeft w:val="0"/>
      <w:marRight w:val="0"/>
      <w:marTop w:val="0"/>
      <w:marBottom w:val="0"/>
      <w:divBdr>
        <w:top w:val="none" w:sz="0" w:space="0" w:color="auto"/>
        <w:left w:val="none" w:sz="0" w:space="0" w:color="auto"/>
        <w:bottom w:val="none" w:sz="0" w:space="0" w:color="auto"/>
        <w:right w:val="none" w:sz="0" w:space="0" w:color="auto"/>
      </w:divBdr>
    </w:div>
    <w:div w:id="1629433391">
      <w:bodyDiv w:val="1"/>
      <w:marLeft w:val="0"/>
      <w:marRight w:val="0"/>
      <w:marTop w:val="0"/>
      <w:marBottom w:val="0"/>
      <w:divBdr>
        <w:top w:val="none" w:sz="0" w:space="0" w:color="auto"/>
        <w:left w:val="none" w:sz="0" w:space="0" w:color="auto"/>
        <w:bottom w:val="none" w:sz="0" w:space="0" w:color="auto"/>
        <w:right w:val="none" w:sz="0" w:space="0" w:color="auto"/>
      </w:divBdr>
    </w:div>
    <w:div w:id="1634411566">
      <w:bodyDiv w:val="1"/>
      <w:marLeft w:val="0"/>
      <w:marRight w:val="0"/>
      <w:marTop w:val="0"/>
      <w:marBottom w:val="0"/>
      <w:divBdr>
        <w:top w:val="none" w:sz="0" w:space="0" w:color="auto"/>
        <w:left w:val="none" w:sz="0" w:space="0" w:color="auto"/>
        <w:bottom w:val="none" w:sz="0" w:space="0" w:color="auto"/>
        <w:right w:val="none" w:sz="0" w:space="0" w:color="auto"/>
      </w:divBdr>
    </w:div>
    <w:div w:id="1644119296">
      <w:bodyDiv w:val="1"/>
      <w:marLeft w:val="0"/>
      <w:marRight w:val="0"/>
      <w:marTop w:val="0"/>
      <w:marBottom w:val="0"/>
      <w:divBdr>
        <w:top w:val="none" w:sz="0" w:space="0" w:color="auto"/>
        <w:left w:val="none" w:sz="0" w:space="0" w:color="auto"/>
        <w:bottom w:val="none" w:sz="0" w:space="0" w:color="auto"/>
        <w:right w:val="none" w:sz="0" w:space="0" w:color="auto"/>
      </w:divBdr>
    </w:div>
    <w:div w:id="1644651164">
      <w:bodyDiv w:val="1"/>
      <w:marLeft w:val="0"/>
      <w:marRight w:val="0"/>
      <w:marTop w:val="0"/>
      <w:marBottom w:val="0"/>
      <w:divBdr>
        <w:top w:val="none" w:sz="0" w:space="0" w:color="auto"/>
        <w:left w:val="none" w:sz="0" w:space="0" w:color="auto"/>
        <w:bottom w:val="none" w:sz="0" w:space="0" w:color="auto"/>
        <w:right w:val="none" w:sz="0" w:space="0" w:color="auto"/>
      </w:divBdr>
    </w:div>
    <w:div w:id="1654139251">
      <w:bodyDiv w:val="1"/>
      <w:marLeft w:val="0"/>
      <w:marRight w:val="0"/>
      <w:marTop w:val="0"/>
      <w:marBottom w:val="0"/>
      <w:divBdr>
        <w:top w:val="none" w:sz="0" w:space="0" w:color="auto"/>
        <w:left w:val="none" w:sz="0" w:space="0" w:color="auto"/>
        <w:bottom w:val="none" w:sz="0" w:space="0" w:color="auto"/>
        <w:right w:val="none" w:sz="0" w:space="0" w:color="auto"/>
      </w:divBdr>
    </w:div>
    <w:div w:id="1662929594">
      <w:bodyDiv w:val="1"/>
      <w:marLeft w:val="0"/>
      <w:marRight w:val="0"/>
      <w:marTop w:val="0"/>
      <w:marBottom w:val="0"/>
      <w:divBdr>
        <w:top w:val="none" w:sz="0" w:space="0" w:color="auto"/>
        <w:left w:val="none" w:sz="0" w:space="0" w:color="auto"/>
        <w:bottom w:val="none" w:sz="0" w:space="0" w:color="auto"/>
        <w:right w:val="none" w:sz="0" w:space="0" w:color="auto"/>
      </w:divBdr>
    </w:div>
    <w:div w:id="1668174114">
      <w:bodyDiv w:val="1"/>
      <w:marLeft w:val="0"/>
      <w:marRight w:val="0"/>
      <w:marTop w:val="0"/>
      <w:marBottom w:val="0"/>
      <w:divBdr>
        <w:top w:val="none" w:sz="0" w:space="0" w:color="auto"/>
        <w:left w:val="none" w:sz="0" w:space="0" w:color="auto"/>
        <w:bottom w:val="none" w:sz="0" w:space="0" w:color="auto"/>
        <w:right w:val="none" w:sz="0" w:space="0" w:color="auto"/>
      </w:divBdr>
    </w:div>
    <w:div w:id="1694769683">
      <w:bodyDiv w:val="1"/>
      <w:marLeft w:val="0"/>
      <w:marRight w:val="0"/>
      <w:marTop w:val="0"/>
      <w:marBottom w:val="0"/>
      <w:divBdr>
        <w:top w:val="none" w:sz="0" w:space="0" w:color="auto"/>
        <w:left w:val="none" w:sz="0" w:space="0" w:color="auto"/>
        <w:bottom w:val="none" w:sz="0" w:space="0" w:color="auto"/>
        <w:right w:val="none" w:sz="0" w:space="0" w:color="auto"/>
      </w:divBdr>
    </w:div>
    <w:div w:id="1709329140">
      <w:bodyDiv w:val="1"/>
      <w:marLeft w:val="0"/>
      <w:marRight w:val="0"/>
      <w:marTop w:val="0"/>
      <w:marBottom w:val="0"/>
      <w:divBdr>
        <w:top w:val="none" w:sz="0" w:space="0" w:color="auto"/>
        <w:left w:val="none" w:sz="0" w:space="0" w:color="auto"/>
        <w:bottom w:val="none" w:sz="0" w:space="0" w:color="auto"/>
        <w:right w:val="none" w:sz="0" w:space="0" w:color="auto"/>
      </w:divBdr>
    </w:div>
    <w:div w:id="1709914115">
      <w:bodyDiv w:val="1"/>
      <w:marLeft w:val="0"/>
      <w:marRight w:val="0"/>
      <w:marTop w:val="0"/>
      <w:marBottom w:val="0"/>
      <w:divBdr>
        <w:top w:val="none" w:sz="0" w:space="0" w:color="auto"/>
        <w:left w:val="none" w:sz="0" w:space="0" w:color="auto"/>
        <w:bottom w:val="none" w:sz="0" w:space="0" w:color="auto"/>
        <w:right w:val="none" w:sz="0" w:space="0" w:color="auto"/>
      </w:divBdr>
    </w:div>
    <w:div w:id="1719744065">
      <w:bodyDiv w:val="1"/>
      <w:marLeft w:val="0"/>
      <w:marRight w:val="0"/>
      <w:marTop w:val="0"/>
      <w:marBottom w:val="0"/>
      <w:divBdr>
        <w:top w:val="none" w:sz="0" w:space="0" w:color="auto"/>
        <w:left w:val="none" w:sz="0" w:space="0" w:color="auto"/>
        <w:bottom w:val="none" w:sz="0" w:space="0" w:color="auto"/>
        <w:right w:val="none" w:sz="0" w:space="0" w:color="auto"/>
      </w:divBdr>
    </w:div>
    <w:div w:id="1721204675">
      <w:bodyDiv w:val="1"/>
      <w:marLeft w:val="0"/>
      <w:marRight w:val="0"/>
      <w:marTop w:val="0"/>
      <w:marBottom w:val="0"/>
      <w:divBdr>
        <w:top w:val="none" w:sz="0" w:space="0" w:color="auto"/>
        <w:left w:val="none" w:sz="0" w:space="0" w:color="auto"/>
        <w:bottom w:val="none" w:sz="0" w:space="0" w:color="auto"/>
        <w:right w:val="none" w:sz="0" w:space="0" w:color="auto"/>
      </w:divBdr>
    </w:div>
    <w:div w:id="1729763986">
      <w:bodyDiv w:val="1"/>
      <w:marLeft w:val="0"/>
      <w:marRight w:val="0"/>
      <w:marTop w:val="0"/>
      <w:marBottom w:val="0"/>
      <w:divBdr>
        <w:top w:val="none" w:sz="0" w:space="0" w:color="auto"/>
        <w:left w:val="none" w:sz="0" w:space="0" w:color="auto"/>
        <w:bottom w:val="none" w:sz="0" w:space="0" w:color="auto"/>
        <w:right w:val="none" w:sz="0" w:space="0" w:color="auto"/>
      </w:divBdr>
    </w:div>
    <w:div w:id="1735350251">
      <w:bodyDiv w:val="1"/>
      <w:marLeft w:val="0"/>
      <w:marRight w:val="0"/>
      <w:marTop w:val="0"/>
      <w:marBottom w:val="0"/>
      <w:divBdr>
        <w:top w:val="none" w:sz="0" w:space="0" w:color="auto"/>
        <w:left w:val="none" w:sz="0" w:space="0" w:color="auto"/>
        <w:bottom w:val="none" w:sz="0" w:space="0" w:color="auto"/>
        <w:right w:val="none" w:sz="0" w:space="0" w:color="auto"/>
      </w:divBdr>
    </w:div>
    <w:div w:id="1739785658">
      <w:bodyDiv w:val="1"/>
      <w:marLeft w:val="0"/>
      <w:marRight w:val="0"/>
      <w:marTop w:val="0"/>
      <w:marBottom w:val="0"/>
      <w:divBdr>
        <w:top w:val="none" w:sz="0" w:space="0" w:color="auto"/>
        <w:left w:val="none" w:sz="0" w:space="0" w:color="auto"/>
        <w:bottom w:val="none" w:sz="0" w:space="0" w:color="auto"/>
        <w:right w:val="none" w:sz="0" w:space="0" w:color="auto"/>
      </w:divBdr>
    </w:div>
    <w:div w:id="1740638919">
      <w:bodyDiv w:val="1"/>
      <w:marLeft w:val="0"/>
      <w:marRight w:val="0"/>
      <w:marTop w:val="0"/>
      <w:marBottom w:val="0"/>
      <w:divBdr>
        <w:top w:val="none" w:sz="0" w:space="0" w:color="auto"/>
        <w:left w:val="none" w:sz="0" w:space="0" w:color="auto"/>
        <w:bottom w:val="none" w:sz="0" w:space="0" w:color="auto"/>
        <w:right w:val="none" w:sz="0" w:space="0" w:color="auto"/>
      </w:divBdr>
    </w:div>
    <w:div w:id="1741824167">
      <w:bodyDiv w:val="1"/>
      <w:marLeft w:val="0"/>
      <w:marRight w:val="0"/>
      <w:marTop w:val="0"/>
      <w:marBottom w:val="0"/>
      <w:divBdr>
        <w:top w:val="none" w:sz="0" w:space="0" w:color="auto"/>
        <w:left w:val="none" w:sz="0" w:space="0" w:color="auto"/>
        <w:bottom w:val="none" w:sz="0" w:space="0" w:color="auto"/>
        <w:right w:val="none" w:sz="0" w:space="0" w:color="auto"/>
      </w:divBdr>
    </w:div>
    <w:div w:id="1753618484">
      <w:bodyDiv w:val="1"/>
      <w:marLeft w:val="0"/>
      <w:marRight w:val="0"/>
      <w:marTop w:val="0"/>
      <w:marBottom w:val="0"/>
      <w:divBdr>
        <w:top w:val="none" w:sz="0" w:space="0" w:color="auto"/>
        <w:left w:val="none" w:sz="0" w:space="0" w:color="auto"/>
        <w:bottom w:val="none" w:sz="0" w:space="0" w:color="auto"/>
        <w:right w:val="none" w:sz="0" w:space="0" w:color="auto"/>
      </w:divBdr>
    </w:div>
    <w:div w:id="1781295424">
      <w:bodyDiv w:val="1"/>
      <w:marLeft w:val="0"/>
      <w:marRight w:val="0"/>
      <w:marTop w:val="0"/>
      <w:marBottom w:val="0"/>
      <w:divBdr>
        <w:top w:val="none" w:sz="0" w:space="0" w:color="auto"/>
        <w:left w:val="none" w:sz="0" w:space="0" w:color="auto"/>
        <w:bottom w:val="none" w:sz="0" w:space="0" w:color="auto"/>
        <w:right w:val="none" w:sz="0" w:space="0" w:color="auto"/>
      </w:divBdr>
    </w:div>
    <w:div w:id="1805273577">
      <w:bodyDiv w:val="1"/>
      <w:marLeft w:val="0"/>
      <w:marRight w:val="0"/>
      <w:marTop w:val="0"/>
      <w:marBottom w:val="0"/>
      <w:divBdr>
        <w:top w:val="none" w:sz="0" w:space="0" w:color="auto"/>
        <w:left w:val="none" w:sz="0" w:space="0" w:color="auto"/>
        <w:bottom w:val="none" w:sz="0" w:space="0" w:color="auto"/>
        <w:right w:val="none" w:sz="0" w:space="0" w:color="auto"/>
      </w:divBdr>
    </w:div>
    <w:div w:id="1811752335">
      <w:bodyDiv w:val="1"/>
      <w:marLeft w:val="0"/>
      <w:marRight w:val="0"/>
      <w:marTop w:val="0"/>
      <w:marBottom w:val="0"/>
      <w:divBdr>
        <w:top w:val="none" w:sz="0" w:space="0" w:color="auto"/>
        <w:left w:val="none" w:sz="0" w:space="0" w:color="auto"/>
        <w:bottom w:val="none" w:sz="0" w:space="0" w:color="auto"/>
        <w:right w:val="none" w:sz="0" w:space="0" w:color="auto"/>
      </w:divBdr>
    </w:div>
    <w:div w:id="1824421239">
      <w:bodyDiv w:val="1"/>
      <w:marLeft w:val="0"/>
      <w:marRight w:val="0"/>
      <w:marTop w:val="0"/>
      <w:marBottom w:val="0"/>
      <w:divBdr>
        <w:top w:val="none" w:sz="0" w:space="0" w:color="auto"/>
        <w:left w:val="none" w:sz="0" w:space="0" w:color="auto"/>
        <w:bottom w:val="none" w:sz="0" w:space="0" w:color="auto"/>
        <w:right w:val="none" w:sz="0" w:space="0" w:color="auto"/>
      </w:divBdr>
    </w:div>
    <w:div w:id="1848212049">
      <w:bodyDiv w:val="1"/>
      <w:marLeft w:val="0"/>
      <w:marRight w:val="0"/>
      <w:marTop w:val="0"/>
      <w:marBottom w:val="0"/>
      <w:divBdr>
        <w:top w:val="none" w:sz="0" w:space="0" w:color="auto"/>
        <w:left w:val="none" w:sz="0" w:space="0" w:color="auto"/>
        <w:bottom w:val="none" w:sz="0" w:space="0" w:color="auto"/>
        <w:right w:val="none" w:sz="0" w:space="0" w:color="auto"/>
      </w:divBdr>
    </w:div>
    <w:div w:id="1852910544">
      <w:bodyDiv w:val="1"/>
      <w:marLeft w:val="0"/>
      <w:marRight w:val="0"/>
      <w:marTop w:val="0"/>
      <w:marBottom w:val="0"/>
      <w:divBdr>
        <w:top w:val="none" w:sz="0" w:space="0" w:color="auto"/>
        <w:left w:val="none" w:sz="0" w:space="0" w:color="auto"/>
        <w:bottom w:val="none" w:sz="0" w:space="0" w:color="auto"/>
        <w:right w:val="none" w:sz="0" w:space="0" w:color="auto"/>
      </w:divBdr>
    </w:div>
    <w:div w:id="1853715995">
      <w:bodyDiv w:val="1"/>
      <w:marLeft w:val="0"/>
      <w:marRight w:val="0"/>
      <w:marTop w:val="0"/>
      <w:marBottom w:val="0"/>
      <w:divBdr>
        <w:top w:val="none" w:sz="0" w:space="0" w:color="auto"/>
        <w:left w:val="none" w:sz="0" w:space="0" w:color="auto"/>
        <w:bottom w:val="none" w:sz="0" w:space="0" w:color="auto"/>
        <w:right w:val="none" w:sz="0" w:space="0" w:color="auto"/>
      </w:divBdr>
    </w:div>
    <w:div w:id="1890723895">
      <w:bodyDiv w:val="1"/>
      <w:marLeft w:val="0"/>
      <w:marRight w:val="0"/>
      <w:marTop w:val="0"/>
      <w:marBottom w:val="0"/>
      <w:divBdr>
        <w:top w:val="none" w:sz="0" w:space="0" w:color="auto"/>
        <w:left w:val="none" w:sz="0" w:space="0" w:color="auto"/>
        <w:bottom w:val="none" w:sz="0" w:space="0" w:color="auto"/>
        <w:right w:val="none" w:sz="0" w:space="0" w:color="auto"/>
      </w:divBdr>
    </w:div>
    <w:div w:id="1893270216">
      <w:bodyDiv w:val="1"/>
      <w:marLeft w:val="0"/>
      <w:marRight w:val="0"/>
      <w:marTop w:val="0"/>
      <w:marBottom w:val="0"/>
      <w:divBdr>
        <w:top w:val="none" w:sz="0" w:space="0" w:color="auto"/>
        <w:left w:val="none" w:sz="0" w:space="0" w:color="auto"/>
        <w:bottom w:val="none" w:sz="0" w:space="0" w:color="auto"/>
        <w:right w:val="none" w:sz="0" w:space="0" w:color="auto"/>
      </w:divBdr>
    </w:div>
    <w:div w:id="1894727191">
      <w:bodyDiv w:val="1"/>
      <w:marLeft w:val="0"/>
      <w:marRight w:val="0"/>
      <w:marTop w:val="0"/>
      <w:marBottom w:val="0"/>
      <w:divBdr>
        <w:top w:val="none" w:sz="0" w:space="0" w:color="auto"/>
        <w:left w:val="none" w:sz="0" w:space="0" w:color="auto"/>
        <w:bottom w:val="none" w:sz="0" w:space="0" w:color="auto"/>
        <w:right w:val="none" w:sz="0" w:space="0" w:color="auto"/>
      </w:divBdr>
    </w:div>
    <w:div w:id="1899238856">
      <w:bodyDiv w:val="1"/>
      <w:marLeft w:val="0"/>
      <w:marRight w:val="0"/>
      <w:marTop w:val="0"/>
      <w:marBottom w:val="0"/>
      <w:divBdr>
        <w:top w:val="none" w:sz="0" w:space="0" w:color="auto"/>
        <w:left w:val="none" w:sz="0" w:space="0" w:color="auto"/>
        <w:bottom w:val="none" w:sz="0" w:space="0" w:color="auto"/>
        <w:right w:val="none" w:sz="0" w:space="0" w:color="auto"/>
      </w:divBdr>
    </w:div>
    <w:div w:id="1905263217">
      <w:bodyDiv w:val="1"/>
      <w:marLeft w:val="0"/>
      <w:marRight w:val="0"/>
      <w:marTop w:val="0"/>
      <w:marBottom w:val="0"/>
      <w:divBdr>
        <w:top w:val="none" w:sz="0" w:space="0" w:color="auto"/>
        <w:left w:val="none" w:sz="0" w:space="0" w:color="auto"/>
        <w:bottom w:val="none" w:sz="0" w:space="0" w:color="auto"/>
        <w:right w:val="none" w:sz="0" w:space="0" w:color="auto"/>
      </w:divBdr>
    </w:div>
    <w:div w:id="1905405181">
      <w:bodyDiv w:val="1"/>
      <w:marLeft w:val="0"/>
      <w:marRight w:val="0"/>
      <w:marTop w:val="0"/>
      <w:marBottom w:val="0"/>
      <w:divBdr>
        <w:top w:val="none" w:sz="0" w:space="0" w:color="auto"/>
        <w:left w:val="none" w:sz="0" w:space="0" w:color="auto"/>
        <w:bottom w:val="none" w:sz="0" w:space="0" w:color="auto"/>
        <w:right w:val="none" w:sz="0" w:space="0" w:color="auto"/>
      </w:divBdr>
    </w:div>
    <w:div w:id="190730217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34242198">
      <w:bodyDiv w:val="1"/>
      <w:marLeft w:val="0"/>
      <w:marRight w:val="0"/>
      <w:marTop w:val="0"/>
      <w:marBottom w:val="0"/>
      <w:divBdr>
        <w:top w:val="none" w:sz="0" w:space="0" w:color="auto"/>
        <w:left w:val="none" w:sz="0" w:space="0" w:color="auto"/>
        <w:bottom w:val="none" w:sz="0" w:space="0" w:color="auto"/>
        <w:right w:val="none" w:sz="0" w:space="0" w:color="auto"/>
      </w:divBdr>
    </w:div>
    <w:div w:id="1936598586">
      <w:bodyDiv w:val="1"/>
      <w:marLeft w:val="0"/>
      <w:marRight w:val="0"/>
      <w:marTop w:val="0"/>
      <w:marBottom w:val="0"/>
      <w:divBdr>
        <w:top w:val="none" w:sz="0" w:space="0" w:color="auto"/>
        <w:left w:val="none" w:sz="0" w:space="0" w:color="auto"/>
        <w:bottom w:val="none" w:sz="0" w:space="0" w:color="auto"/>
        <w:right w:val="none" w:sz="0" w:space="0" w:color="auto"/>
      </w:divBdr>
    </w:div>
    <w:div w:id="1947809386">
      <w:bodyDiv w:val="1"/>
      <w:marLeft w:val="0"/>
      <w:marRight w:val="0"/>
      <w:marTop w:val="0"/>
      <w:marBottom w:val="0"/>
      <w:divBdr>
        <w:top w:val="none" w:sz="0" w:space="0" w:color="auto"/>
        <w:left w:val="none" w:sz="0" w:space="0" w:color="auto"/>
        <w:bottom w:val="none" w:sz="0" w:space="0" w:color="auto"/>
        <w:right w:val="none" w:sz="0" w:space="0" w:color="auto"/>
      </w:divBdr>
    </w:div>
    <w:div w:id="1968390249">
      <w:bodyDiv w:val="1"/>
      <w:marLeft w:val="0"/>
      <w:marRight w:val="0"/>
      <w:marTop w:val="0"/>
      <w:marBottom w:val="0"/>
      <w:divBdr>
        <w:top w:val="none" w:sz="0" w:space="0" w:color="auto"/>
        <w:left w:val="none" w:sz="0" w:space="0" w:color="auto"/>
        <w:bottom w:val="none" w:sz="0" w:space="0" w:color="auto"/>
        <w:right w:val="none" w:sz="0" w:space="0" w:color="auto"/>
      </w:divBdr>
    </w:div>
    <w:div w:id="2003504358">
      <w:bodyDiv w:val="1"/>
      <w:marLeft w:val="0"/>
      <w:marRight w:val="0"/>
      <w:marTop w:val="0"/>
      <w:marBottom w:val="0"/>
      <w:divBdr>
        <w:top w:val="none" w:sz="0" w:space="0" w:color="auto"/>
        <w:left w:val="none" w:sz="0" w:space="0" w:color="auto"/>
        <w:bottom w:val="none" w:sz="0" w:space="0" w:color="auto"/>
        <w:right w:val="none" w:sz="0" w:space="0" w:color="auto"/>
      </w:divBdr>
    </w:div>
    <w:div w:id="2018578173">
      <w:bodyDiv w:val="1"/>
      <w:marLeft w:val="0"/>
      <w:marRight w:val="0"/>
      <w:marTop w:val="0"/>
      <w:marBottom w:val="0"/>
      <w:divBdr>
        <w:top w:val="none" w:sz="0" w:space="0" w:color="auto"/>
        <w:left w:val="none" w:sz="0" w:space="0" w:color="auto"/>
        <w:bottom w:val="none" w:sz="0" w:space="0" w:color="auto"/>
        <w:right w:val="none" w:sz="0" w:space="0" w:color="auto"/>
      </w:divBdr>
    </w:div>
    <w:div w:id="2022538729">
      <w:bodyDiv w:val="1"/>
      <w:marLeft w:val="0"/>
      <w:marRight w:val="0"/>
      <w:marTop w:val="0"/>
      <w:marBottom w:val="0"/>
      <w:divBdr>
        <w:top w:val="none" w:sz="0" w:space="0" w:color="auto"/>
        <w:left w:val="none" w:sz="0" w:space="0" w:color="auto"/>
        <w:bottom w:val="none" w:sz="0" w:space="0" w:color="auto"/>
        <w:right w:val="none" w:sz="0" w:space="0" w:color="auto"/>
      </w:divBdr>
    </w:div>
    <w:div w:id="2085180880">
      <w:bodyDiv w:val="1"/>
      <w:marLeft w:val="0"/>
      <w:marRight w:val="0"/>
      <w:marTop w:val="0"/>
      <w:marBottom w:val="0"/>
      <w:divBdr>
        <w:top w:val="none" w:sz="0" w:space="0" w:color="auto"/>
        <w:left w:val="none" w:sz="0" w:space="0" w:color="auto"/>
        <w:bottom w:val="none" w:sz="0" w:space="0" w:color="auto"/>
        <w:right w:val="none" w:sz="0" w:space="0" w:color="auto"/>
      </w:divBdr>
    </w:div>
    <w:div w:id="2089225493">
      <w:bodyDiv w:val="1"/>
      <w:marLeft w:val="0"/>
      <w:marRight w:val="0"/>
      <w:marTop w:val="0"/>
      <w:marBottom w:val="0"/>
      <w:divBdr>
        <w:top w:val="none" w:sz="0" w:space="0" w:color="auto"/>
        <w:left w:val="none" w:sz="0" w:space="0" w:color="auto"/>
        <w:bottom w:val="none" w:sz="0" w:space="0" w:color="auto"/>
        <w:right w:val="none" w:sz="0" w:space="0" w:color="auto"/>
      </w:divBdr>
    </w:div>
    <w:div w:id="2097827330">
      <w:bodyDiv w:val="1"/>
      <w:marLeft w:val="0"/>
      <w:marRight w:val="0"/>
      <w:marTop w:val="0"/>
      <w:marBottom w:val="0"/>
      <w:divBdr>
        <w:top w:val="none" w:sz="0" w:space="0" w:color="auto"/>
        <w:left w:val="none" w:sz="0" w:space="0" w:color="auto"/>
        <w:bottom w:val="none" w:sz="0" w:space="0" w:color="auto"/>
        <w:right w:val="none" w:sz="0" w:space="0" w:color="auto"/>
      </w:divBdr>
    </w:div>
    <w:div w:id="2100519744">
      <w:bodyDiv w:val="1"/>
      <w:marLeft w:val="0"/>
      <w:marRight w:val="0"/>
      <w:marTop w:val="0"/>
      <w:marBottom w:val="0"/>
      <w:divBdr>
        <w:top w:val="none" w:sz="0" w:space="0" w:color="auto"/>
        <w:left w:val="none" w:sz="0" w:space="0" w:color="auto"/>
        <w:bottom w:val="none" w:sz="0" w:space="0" w:color="auto"/>
        <w:right w:val="none" w:sz="0" w:space="0" w:color="auto"/>
      </w:divBdr>
    </w:div>
    <w:div w:id="2120297609">
      <w:bodyDiv w:val="1"/>
      <w:marLeft w:val="0"/>
      <w:marRight w:val="0"/>
      <w:marTop w:val="0"/>
      <w:marBottom w:val="0"/>
      <w:divBdr>
        <w:top w:val="none" w:sz="0" w:space="0" w:color="auto"/>
        <w:left w:val="none" w:sz="0" w:space="0" w:color="auto"/>
        <w:bottom w:val="none" w:sz="0" w:space="0" w:color="auto"/>
        <w:right w:val="none" w:sz="0" w:space="0" w:color="auto"/>
      </w:divBdr>
    </w:div>
    <w:div w:id="2137945142">
      <w:bodyDiv w:val="1"/>
      <w:marLeft w:val="0"/>
      <w:marRight w:val="0"/>
      <w:marTop w:val="0"/>
      <w:marBottom w:val="0"/>
      <w:divBdr>
        <w:top w:val="none" w:sz="0" w:space="0" w:color="auto"/>
        <w:left w:val="none" w:sz="0" w:space="0" w:color="auto"/>
        <w:bottom w:val="none" w:sz="0" w:space="0" w:color="auto"/>
        <w:right w:val="none" w:sz="0" w:space="0" w:color="auto"/>
      </w:divBdr>
    </w:div>
    <w:div w:id="21392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BDF9-EDE2-47AA-8ECF-E1BE7CC3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44</Pages>
  <Words>16037</Words>
  <Characters>91413</Characters>
  <Application>Microsoft Office Word</Application>
  <DocSecurity>0</DocSecurity>
  <Lines>761</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001</dc:creator>
  <cp:keywords/>
  <dc:description/>
  <cp:lastModifiedBy>Korisnik</cp:lastModifiedBy>
  <cp:revision>18</cp:revision>
  <cp:lastPrinted>2023-09-18T13:19:00Z</cp:lastPrinted>
  <dcterms:created xsi:type="dcterms:W3CDTF">2024-03-08T07:48:00Z</dcterms:created>
  <dcterms:modified xsi:type="dcterms:W3CDTF">2025-03-13T13:14:00Z</dcterms:modified>
</cp:coreProperties>
</file>