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85"/>
          <w:tab w:val="left" w:pos="6662"/>
        </w:tabs>
      </w:pPr>
      <w:r>
        <w:tab/>
      </w:r>
      <w:r>
        <w:tab/>
        <w:t xml:space="preserve"> </w:t>
      </w:r>
      <w:r>
        <w:object w:dxaOrig="1755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PhotoFinish" ShapeID="_x0000_i1025" DrawAspect="Content" ObjectID="_1794122253" r:id="rId9"/>
        </w:object>
      </w:r>
      <w:r>
        <w:tab/>
      </w:r>
      <w:r>
        <w:tab/>
      </w:r>
      <w:r>
        <w:tab/>
      </w:r>
      <w:r>
        <w:tab/>
      </w:r>
      <w:r>
        <w:tab/>
      </w:r>
    </w:p>
    <w:p>
      <w:pPr>
        <w:framePr w:hSpace="180" w:wrap="around" w:vAnchor="text" w:hAnchor="text" w:y="1"/>
      </w:pPr>
      <w:r>
        <w:rPr>
          <w:noProof/>
        </w:rPr>
        <w:drawing>
          <wp:inline distT="0" distB="0" distL="0" distR="0">
            <wp:extent cx="3714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lang w:val="pl-PL"/>
        </w:rPr>
      </w:pPr>
      <w:r>
        <w:rPr>
          <w:b/>
          <w:lang w:val="pl-PL"/>
        </w:rPr>
        <w:t>REPUBLIKA HRVATSKA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tabs>
          <w:tab w:val="left" w:pos="5898"/>
        </w:tabs>
        <w:rPr>
          <w:b/>
          <w:lang w:val="pl-PL"/>
        </w:rPr>
      </w:pPr>
      <w:r>
        <w:rPr>
          <w:b/>
          <w:lang w:val="pl-PL"/>
        </w:rPr>
        <w:t>ZAGREBAČKA ŽUPANIJA</w:t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>
      <w:pPr>
        <w:rPr>
          <w:b/>
          <w:lang w:val="pl-PL"/>
        </w:rPr>
      </w:pPr>
      <w:r>
        <w:rPr>
          <w:b/>
          <w:lang w:val="pl-PL"/>
        </w:rPr>
        <w:t>OPĆINA POKUPSKO</w:t>
      </w:r>
    </w:p>
    <w:p>
      <w:pPr>
        <w:rPr>
          <w:b/>
          <w:sz w:val="26"/>
          <w:szCs w:val="26"/>
          <w:lang w:val="pl-PL"/>
        </w:rPr>
      </w:pPr>
      <w:r>
        <w:rPr>
          <w:sz w:val="26"/>
          <w:szCs w:val="26"/>
          <w:lang w:val="pl-PL"/>
        </w:rPr>
        <w:t xml:space="preserve">            </w:t>
      </w:r>
      <w:r>
        <w:rPr>
          <w:b/>
          <w:sz w:val="26"/>
          <w:szCs w:val="26"/>
          <w:lang w:val="pl-PL"/>
        </w:rPr>
        <w:t>Općinsko vijeće</w:t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sz w:val="26"/>
          <w:szCs w:val="26"/>
          <w:lang w:val="pl-PL"/>
        </w:rPr>
        <w:tab/>
      </w:r>
      <w:r>
        <w:rPr>
          <w:b/>
          <w:color w:val="FF0000"/>
          <w:sz w:val="26"/>
          <w:szCs w:val="26"/>
          <w:lang w:val="pl-PL"/>
        </w:rPr>
        <w:tab/>
      </w:r>
    </w:p>
    <w:p>
      <w:pPr>
        <w:rPr>
          <w:lang w:val="pl-PL"/>
        </w:rPr>
      </w:pPr>
    </w:p>
    <w:p>
      <w:pPr>
        <w:pStyle w:val="BodyText2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67. stavak 1. Zakona o komunalnom gospodarstvu (Narodne novine, br. 68/18, 110/18 i 32/20) i članka 33. Statuta Općine Pokupsko (Glasnik Zagrebačke županije, br. 13/21) Općinsko vijeće Općine Pokupsko na svojoj __. sjednici održanoj dana ___ 2024. godine donosi</w:t>
      </w:r>
    </w:p>
    <w:p>
      <w:pPr>
        <w:pStyle w:val="BodyText2"/>
        <w:jc w:val="both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 IZMJENE I DOPUNE PROGRAMA</w:t>
      </w: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GRAĐENJA OBJEKATA I UREĐAJA KOMUNALNE INFRASTRUKTURE </w:t>
      </w:r>
    </w:p>
    <w:p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 OPĆINI POKUPSKO ZA 2024. GODINU</w:t>
      </w:r>
    </w:p>
    <w:p>
      <w:pPr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1. </w:t>
      </w:r>
    </w:p>
    <w:p>
      <w:pPr>
        <w:pStyle w:val="BodyText"/>
        <w:ind w:lef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Programu građenja objekata i uređaja komunalne infrastrukture u Općini</w:t>
      </w:r>
    </w:p>
    <w:p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Pokupsko za 2024. godinu (Glasnik Zagrebačke županije 62/23) i I. izmjenama i dopunama Programa građenja objekata i uređaja komunalne infrastrukture u Općini Pokupsko za 2024. godinu (Glasnik Zagrebačke županije 22/24) (u daljnjem tekstu: Program) mijenja se članak 2. koji izmijenjen glasi:</w:t>
      </w:r>
    </w:p>
    <w:p>
      <w:pPr>
        <w:pStyle w:val="BodyText"/>
        <w:ind w:left="1080"/>
        <w:rPr>
          <w:rFonts w:ascii="Arial" w:hAnsi="Arial" w:cs="Arial"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„Ovim Programom predviđa se građenje slijedećih objekata, odnosno uređaja komunalne infrastrukture na području Općine Pokupsko u 2024. godini: </w:t>
      </w: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Građevine komunalne infrastrukture koje će se graditi u uređenim dijelovima građevinskog područja: </w:t>
      </w:r>
    </w:p>
    <w:p>
      <w:pPr>
        <w:jc w:val="right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50"/>
        <w:gridCol w:w="1332"/>
        <w:gridCol w:w="1256"/>
        <w:gridCol w:w="1248"/>
        <w:gridCol w:w="1406"/>
      </w:tblGrid>
      <w:tr>
        <w:trPr>
          <w:trHeight w:val="300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2024. (EUR)</w:t>
            </w:r>
          </w:p>
        </w:tc>
        <w:tc>
          <w:tcPr>
            <w:tcW w:w="1256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248" w:type="dxa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23"/>
        <w:gridCol w:w="1412"/>
        <w:gridCol w:w="1291"/>
        <w:gridCol w:w="1219"/>
        <w:gridCol w:w="1434"/>
      </w:tblGrid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1.1.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Javne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zelene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površine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47.460,00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49.200,00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50.4000,00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1.1.1.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Lukinić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Brdo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Lukinići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3.000,00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13.200,00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13.200,00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3.000,00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13.200,00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13.200,00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dodatna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ulaganja</w:t>
            </w:r>
            <w:proofErr w:type="spellEnd"/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1.1.1.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Strezojevo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36.000,00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36.000,00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37.000,00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36.000,00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36.000,00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36.000,00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1.000,00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 xml:space="preserve">1.1.2.   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Nogometno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igralište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Hotnja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Opći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prihodi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200,00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Radovi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iscrtavanje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crta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za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košarku</w:t>
            </w:r>
            <w:proofErr w:type="spellEnd"/>
            <w:r>
              <w:rPr>
                <w:rFonts w:ascii="Arial Narrow" w:hAnsi="Arial Narrow" w:cs="Arial"/>
                <w:lang w:val="en-US"/>
              </w:rPr>
              <w:t>)</w:t>
            </w:r>
          </w:p>
        </w:tc>
      </w:tr>
      <w:tr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1.1.3.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Dječje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igralište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Krpečanci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8.460,00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0,00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3.460,00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0,00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Oprema</w:t>
            </w:r>
            <w:proofErr w:type="spellEnd"/>
          </w:p>
        </w:tc>
      </w:tr>
      <w:tr>
        <w:trPr>
          <w:trHeight w:val="300"/>
        </w:trPr>
        <w:tc>
          <w:tcPr>
            <w:tcW w:w="393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5.000,00</w:t>
            </w:r>
          </w:p>
        </w:tc>
        <w:tc>
          <w:tcPr>
            <w:tcW w:w="129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0,00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Arial Narrow" w:hAnsi="Arial Narrow" w:cs="Arial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lang w:val="en-US"/>
              </w:rPr>
              <w:t>Otkup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Građevine komunalne infrastrukture koje će se graditi izvan građevinskog područja: </w:t>
      </w: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50"/>
        <w:gridCol w:w="1332"/>
        <w:gridCol w:w="1256"/>
        <w:gridCol w:w="1248"/>
        <w:gridCol w:w="1406"/>
      </w:tblGrid>
      <w:tr>
        <w:trPr>
          <w:trHeight w:val="300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2024. (EUR)</w:t>
            </w:r>
          </w:p>
        </w:tc>
        <w:tc>
          <w:tcPr>
            <w:tcW w:w="1256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65"/>
        <w:gridCol w:w="1309"/>
        <w:gridCol w:w="1772"/>
        <w:gridCol w:w="1450"/>
        <w:gridCol w:w="1415"/>
      </w:tblGrid>
      <w:tr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Groblja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103.000,00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103.000,00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30.170,00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53.000,00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 53.000,00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50.000,00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50.000,00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Radovi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staze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rPr>
          <w:trHeight w:val="26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49.000,00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49.000,00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1.000,00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1.000,00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3.000,00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Stručni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nadzor</w:t>
            </w:r>
            <w:proofErr w:type="spellEnd"/>
          </w:p>
        </w:tc>
      </w:tr>
      <w:tr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both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2.1.2.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17.000,00</w:t>
            </w:r>
          </w:p>
        </w:tc>
        <w:tc>
          <w:tcPr>
            <w:tcW w:w="1772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17.000,00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2.200,00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12.000,00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12.000,00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Geodetski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elaborat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evidentiranje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stvarnog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položaja</w:t>
            </w:r>
            <w:proofErr w:type="spellEnd"/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2.200,00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Imovinsko-pravni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odnosi</w:t>
            </w:r>
            <w:proofErr w:type="spellEnd"/>
          </w:p>
        </w:tc>
      </w:tr>
      <w:tr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2.1.3.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8.000,00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8.000,00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2.000,00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8.000,00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8.000,00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Geodetski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elaborat</w:t>
            </w:r>
            <w:proofErr w:type="spellEnd"/>
          </w:p>
        </w:tc>
      </w:tr>
      <w:tr>
        <w:trPr>
          <w:trHeight w:val="268"/>
        </w:trPr>
        <w:tc>
          <w:tcPr>
            <w:tcW w:w="709" w:type="dxa"/>
            <w:shd w:val="clear" w:color="auto" w:fill="auto"/>
            <w:vAlign w:val="center"/>
          </w:tcPr>
          <w:p>
            <w:pPr>
              <w:jc w:val="both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2.1.4.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Groblje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25.000,00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27.100,00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25.970,00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25.000,00</w:t>
            </w:r>
          </w:p>
        </w:tc>
        <w:tc>
          <w:tcPr>
            <w:tcW w:w="177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25.000,00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23.750,00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Radovi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nadzor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ograda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-</w:t>
            </w:r>
          </w:p>
        </w:tc>
        <w:tc>
          <w:tcPr>
            <w:tcW w:w="1772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2.100,00 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2.200,00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Vrata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mrtvačnicu</w:t>
            </w:r>
            <w:proofErr w:type="spellEnd"/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772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Doprinosi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pristojbe</w:t>
            </w:r>
            <w:proofErr w:type="spellEnd"/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18.500,00</w:t>
            </w:r>
          </w:p>
        </w:tc>
        <w:tc>
          <w:tcPr>
            <w:tcW w:w="1772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18.500,00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18.500,00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8"/>
        </w:trPr>
        <w:tc>
          <w:tcPr>
            <w:tcW w:w="3374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5.500,00</w:t>
            </w:r>
          </w:p>
        </w:tc>
        <w:tc>
          <w:tcPr>
            <w:tcW w:w="1772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7.600,00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7.470,00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/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843"/>
        <w:gridCol w:w="1276"/>
        <w:gridCol w:w="1220"/>
        <w:gridCol w:w="1443"/>
      </w:tblGrid>
      <w:tr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2.2.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Nerazvrstane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ceste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40.000,00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40.000,00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11.000,00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2.2.1.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40.000,00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11.000,00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23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lastRenderedPageBreak/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13.000,00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11.000,00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Geodetski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projekt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upis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NC</w:t>
            </w:r>
          </w:p>
        </w:tc>
      </w:tr>
      <w:tr>
        <w:trPr>
          <w:trHeight w:val="23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27.000,00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27.000,00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Glavni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projekt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Postojeće građevine komunalne infrastrukture koje će se rekonstruirati i način rekonstrukcije:</w:t>
      </w: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490"/>
        <w:gridCol w:w="1346"/>
        <w:gridCol w:w="1111"/>
        <w:gridCol w:w="1251"/>
        <w:gridCol w:w="1393"/>
      </w:tblGrid>
      <w:tr>
        <w:trPr>
          <w:trHeight w:val="300"/>
        </w:trPr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2024. (EUR)</w:t>
            </w:r>
          </w:p>
        </w:tc>
        <w:tc>
          <w:tcPr>
            <w:tcW w:w="111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36"/>
        <w:gridCol w:w="1192"/>
        <w:gridCol w:w="1205"/>
        <w:gridCol w:w="1342"/>
        <w:gridCol w:w="1337"/>
      </w:tblGrid>
      <w:tr>
        <w:trPr>
          <w:trHeight w:val="70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Javne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zelene</w:t>
            </w:r>
            <w:proofErr w:type="spellEnd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površine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45.000,00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n-US" w:eastAsia="en-US"/>
              </w:rPr>
            </w:pPr>
          </w:p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63.000,00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  <w:t>52.005,00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 Narrow" w:hAnsi="Arial Narrow" w:cs="Arial"/>
                <w:b/>
                <w:bCs/>
                <w:szCs w:val="24"/>
                <w:lang w:val="en-US" w:eastAsia="en-US"/>
              </w:rPr>
            </w:pPr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3.1.2.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Dječja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igrališta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Pavla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Štoosa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Krpečanci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II,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Štimci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45.000,00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50.000,00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49.005,00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4.500,00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7.200,00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9.900,00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40.500,00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42.800,00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39.105,00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Dječja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igrališta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Pavla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Štoosa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Krpečanci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II,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Štimci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Skender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13.000,00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Ograda</w:t>
            </w:r>
            <w:proofErr w:type="spellEnd"/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                                     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8.000,00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      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od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prodaje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nefinancijske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imovine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5.000,00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/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714"/>
        <w:gridCol w:w="1871"/>
        <w:gridCol w:w="1202"/>
        <w:gridCol w:w="1202"/>
        <w:gridCol w:w="1597"/>
      </w:tblGrid>
      <w:tr>
        <w:trPr>
          <w:trHeight w:val="686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3.2.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Javna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rasvjeta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73.000,00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Arial Narrow" w:hAnsi="Arial Narrow" w:cs="Arial"/>
                <w:b/>
                <w:sz w:val="20"/>
                <w:szCs w:val="24"/>
                <w:lang w:val="en-US" w:eastAsia="en-US"/>
              </w:rPr>
            </w:pPr>
          </w:p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125.750,00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120.940,00</w:t>
            </w:r>
          </w:p>
        </w:tc>
        <w:tc>
          <w:tcPr>
            <w:tcW w:w="1608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86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3.2.1.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Dr.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Franje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Tuđmana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Trga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Pavla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Štoosa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Cvetnić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Zgurić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Sučeci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Opatija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Cerje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osim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Kraljevića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D-36),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Lukinić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Degoj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Strezojevo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68.000,00</w:t>
            </w:r>
          </w:p>
        </w:tc>
        <w:tc>
          <w:tcPr>
            <w:tcW w:w="1168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99.250,00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97.600,00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rasvjetnih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tijela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najam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kupnja</w:t>
            </w:r>
            <w:proofErr w:type="spellEnd"/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zadržavanje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nezakonito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izgrađenih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zgrada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prostoru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Arial Narrow" w:hAnsi="Arial Narrow" w:cs="Arial"/>
                <w:sz w:val="12"/>
                <w:szCs w:val="24"/>
                <w:lang w:val="en-US" w:eastAsia="en-US"/>
              </w:rPr>
            </w:pPr>
          </w:p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700,00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doprinos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6.000,00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51.000,00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49.250,00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47.900,00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33.000,00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33.000,00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541"/>
        </w:trPr>
        <w:tc>
          <w:tcPr>
            <w:tcW w:w="60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3.2.2.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Nosači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lampe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prema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potrebi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b/>
                <w:sz w:val="14"/>
                <w:szCs w:val="24"/>
                <w:lang w:val="en-US" w:eastAsia="en-US"/>
              </w:rPr>
            </w:pPr>
          </w:p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8.500,00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5.640,00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prema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potrebi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blPrEx>
          <w:tblBorders>
            <w:insideH w:val="single" w:sz="4" w:space="0" w:color="auto"/>
          </w:tblBorders>
        </w:tblPrEx>
        <w:trPr>
          <w:trHeight w:val="324"/>
        </w:trPr>
        <w:tc>
          <w:tcPr>
            <w:tcW w:w="603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8.500,00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5.640,00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541"/>
        </w:trPr>
        <w:tc>
          <w:tcPr>
            <w:tcW w:w="603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3.2.3.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Roženica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I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), 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Gladovec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Pokupski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Auguštanovec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Hotnja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Strezojevo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Sunčani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brijeg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Lijevi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Štefanki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Franjići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5.000,00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    </w:t>
            </w: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18.000,00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17.700,00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zamjena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stupova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>)</w:t>
            </w:r>
          </w:p>
        </w:tc>
      </w:tr>
      <w:tr>
        <w:tblPrEx>
          <w:tblBorders>
            <w:insideH w:val="single" w:sz="4" w:space="0" w:color="auto"/>
          </w:tblBorders>
        </w:tblPrEx>
        <w:trPr>
          <w:trHeight w:val="270"/>
        </w:trPr>
        <w:tc>
          <w:tcPr>
            <w:tcW w:w="34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969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168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18.000,00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17.700,00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/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8"/>
        <w:gridCol w:w="3352"/>
        <w:gridCol w:w="1366"/>
        <w:gridCol w:w="1366"/>
        <w:gridCol w:w="1254"/>
        <w:gridCol w:w="1284"/>
      </w:tblGrid>
      <w:tr>
        <w:trPr>
          <w:trHeight w:val="209"/>
        </w:trPr>
        <w:tc>
          <w:tcPr>
            <w:tcW w:w="576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3.3.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Rekonstrukcija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traktorskih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puteva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šumske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ceste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1.000.000,00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Arial Narrow" w:hAnsi="Arial Narrow" w:cs="Arial"/>
                <w:b/>
                <w:sz w:val="12"/>
                <w:szCs w:val="24"/>
                <w:lang w:val="en-US" w:eastAsia="en-US"/>
              </w:rPr>
            </w:pPr>
          </w:p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1.000.000,00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353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09"/>
        </w:trPr>
        <w:tc>
          <w:tcPr>
            <w:tcW w:w="6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3.3.1.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Markuzi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Šaše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Turkovići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Magdić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Šestak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Brdo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Žugaji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1.000.000,00</w:t>
            </w:r>
          </w:p>
        </w:tc>
        <w:tc>
          <w:tcPr>
            <w:tcW w:w="1211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1.000.000,00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blPrEx>
          <w:tblBorders>
            <w:insideH w:val="single" w:sz="4" w:space="0" w:color="auto"/>
          </w:tblBorders>
        </w:tblPrEx>
        <w:trPr>
          <w:trHeight w:val="209"/>
        </w:trPr>
        <w:tc>
          <w:tcPr>
            <w:tcW w:w="4220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985.000,00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985.000,00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Radovi</w:t>
            </w:r>
            <w:proofErr w:type="spellEnd"/>
          </w:p>
        </w:tc>
      </w:tr>
      <w:tr>
        <w:tblPrEx>
          <w:tblBorders>
            <w:insideH w:val="single" w:sz="4" w:space="0" w:color="auto"/>
          </w:tblBorders>
        </w:tblPrEx>
        <w:trPr>
          <w:trHeight w:val="209"/>
        </w:trPr>
        <w:tc>
          <w:tcPr>
            <w:tcW w:w="4220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15.000,00</w:t>
            </w:r>
          </w:p>
        </w:tc>
        <w:tc>
          <w:tcPr>
            <w:tcW w:w="1211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15.000,00</w:t>
            </w:r>
          </w:p>
        </w:tc>
        <w:tc>
          <w:tcPr>
            <w:tcW w:w="1353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Stručni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nadzor</w:t>
            </w:r>
            <w:proofErr w:type="spellEnd"/>
          </w:p>
        </w:tc>
      </w:tr>
    </w:tbl>
    <w:p/>
    <w:p/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numPr>
          <w:ilvl w:val="0"/>
          <w:numId w:val="15"/>
        </w:numPr>
        <w:spacing w:befor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Program gradnje građevina za gospodarenje otpadom i sanacije neusklađenih odlagališta</w:t>
      </w:r>
    </w:p>
    <w:p>
      <w:pPr>
        <w:pStyle w:val="ListParagraph"/>
        <w:rPr>
          <w:rFonts w:ascii="Arial" w:hAnsi="Arial" w:cs="Arial"/>
          <w:b/>
          <w:bCs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477"/>
        <w:gridCol w:w="1342"/>
        <w:gridCol w:w="1140"/>
        <w:gridCol w:w="1244"/>
        <w:gridCol w:w="1389"/>
      </w:tblGrid>
      <w:tr>
        <w:trPr>
          <w:trHeight w:val="300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R.br.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infrastrukture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 /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Izvori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2024. (EUR)</w:t>
            </w:r>
          </w:p>
        </w:tc>
        <w:tc>
          <w:tcPr>
            <w:tcW w:w="1140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I.izmjene</w:t>
            </w:r>
            <w:proofErr w:type="spellEnd"/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II.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izmjene</w:t>
            </w:r>
            <w:proofErr w:type="spellEnd"/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troška</w:t>
            </w:r>
            <w:proofErr w:type="spellEnd"/>
          </w:p>
        </w:tc>
      </w:tr>
    </w:tbl>
    <w:p>
      <w:pPr>
        <w:pStyle w:val="ListParagraph"/>
        <w:rPr>
          <w:rFonts w:ascii="Arial" w:hAnsi="Arial" w:cs="Arial"/>
          <w:b/>
          <w:bCs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637"/>
        <w:gridCol w:w="709"/>
        <w:gridCol w:w="1310"/>
        <w:gridCol w:w="1212"/>
        <w:gridCol w:w="1260"/>
        <w:gridCol w:w="1320"/>
      </w:tblGrid>
      <w:tr>
        <w:trPr>
          <w:trHeight w:val="259"/>
        </w:trPr>
        <w:tc>
          <w:tcPr>
            <w:tcW w:w="873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4.1.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oprema</w:t>
            </w:r>
            <w:proofErr w:type="spellEnd"/>
          </w:p>
        </w:tc>
        <w:tc>
          <w:tcPr>
            <w:tcW w:w="709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212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40.000,00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0,00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</w:p>
        </w:tc>
      </w:tr>
      <w:tr>
        <w:trPr>
          <w:trHeight w:val="259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21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</w:p>
        </w:tc>
      </w:tr>
      <w:tr>
        <w:trPr>
          <w:trHeight w:val="259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21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30.000,00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oprema</w:t>
            </w:r>
            <w:proofErr w:type="spellEnd"/>
          </w:p>
        </w:tc>
      </w:tr>
    </w:tbl>
    <w:p>
      <w:pPr>
        <w:pStyle w:val="Paragraf"/>
        <w:spacing w:before="0"/>
        <w:ind w:left="720" w:firstLine="0"/>
        <w:jc w:val="left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left="720" w:firstLine="0"/>
        <w:rPr>
          <w:rFonts w:ascii="Arial" w:hAnsi="Arial" w:cs="Arial"/>
          <w:b/>
          <w:bCs/>
          <w:szCs w:val="24"/>
        </w:rPr>
      </w:pPr>
    </w:p>
    <w:p>
      <w:pPr>
        <w:pStyle w:val="Paragraf"/>
        <w:spacing w:before="0"/>
        <w:ind w:firstLine="36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Članak 2.</w:t>
      </w:r>
    </w:p>
    <w:p>
      <w:pPr>
        <w:pStyle w:val="Paragraf"/>
        <w:spacing w:before="0"/>
        <w:ind w:firstLine="360"/>
        <w:jc w:val="center"/>
        <w:rPr>
          <w:rFonts w:ascii="Arial" w:hAnsi="Arial" w:cs="Arial"/>
          <w:bCs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„U skladu sa sadržajem Programa prikazanim u Članku 1., troškovi Programa raspoređuju se na slijedeće izvore financiranja: </w:t>
      </w: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1366"/>
        <w:gridCol w:w="1366"/>
        <w:gridCol w:w="1219"/>
        <w:gridCol w:w="1184"/>
      </w:tblGrid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10.000,00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Naknada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zadržavanje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nezakonito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izgrađenih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zgrada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prostoru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2.000,00</w:t>
            </w:r>
          </w:p>
        </w:tc>
        <w:tc>
          <w:tcPr>
            <w:tcW w:w="1219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700,00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Komunalni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doprinos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6.000,00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od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prodaje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nefinancijske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imovine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5.000,00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0,00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Pomoći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1.094.500,00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1.157.500,00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90.605,00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Opći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prihodi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Arial Narrow" w:hAnsi="Arial Narrow" w:cs="Arial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 w:eastAsia="en-US"/>
              </w:rPr>
              <w:t>primici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203.500,00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203.550,00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szCs w:val="24"/>
                <w:lang w:val="en-US" w:eastAsia="en-US"/>
              </w:rPr>
              <w:t>181.210,00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  <w:tr>
        <w:trPr>
          <w:trHeight w:val="262"/>
        </w:trPr>
        <w:tc>
          <w:tcPr>
            <w:tcW w:w="4168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 xml:space="preserve">UKUPNO: 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1.315.000,00</w:t>
            </w:r>
          </w:p>
        </w:tc>
        <w:tc>
          <w:tcPr>
            <w:tcW w:w="1362" w:type="dxa"/>
            <w:vAlign w:val="center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1.383.050,00</w:t>
            </w:r>
          </w:p>
        </w:tc>
        <w:tc>
          <w:tcPr>
            <w:tcW w:w="1219" w:type="dxa"/>
          </w:tcPr>
          <w:p>
            <w:pPr>
              <w:jc w:val="right"/>
              <w:rPr>
                <w:rFonts w:ascii="Arial Narrow" w:hAnsi="Arial Narrow" w:cs="Arial"/>
                <w:b/>
                <w:szCs w:val="24"/>
                <w:lang w:val="en-US" w:eastAsia="en-US"/>
              </w:rPr>
            </w:pPr>
            <w:r>
              <w:rPr>
                <w:rFonts w:ascii="Arial Narrow" w:hAnsi="Arial Narrow" w:cs="Arial"/>
                <w:b/>
                <w:szCs w:val="24"/>
                <w:lang w:val="en-US" w:eastAsia="en-US"/>
              </w:rPr>
              <w:t>288.515,00</w:t>
            </w:r>
          </w:p>
        </w:tc>
        <w:tc>
          <w:tcPr>
            <w:tcW w:w="1186" w:type="dxa"/>
          </w:tcPr>
          <w:p>
            <w:pPr>
              <w:jc w:val="right"/>
              <w:rPr>
                <w:rFonts w:ascii="Arial Narrow" w:hAnsi="Arial Narrow" w:cs="Arial"/>
                <w:szCs w:val="24"/>
                <w:lang w:val="en-US" w:eastAsia="en-US"/>
              </w:rPr>
            </w:pPr>
          </w:p>
        </w:tc>
      </w:tr>
    </w:tbl>
    <w:p>
      <w:pPr>
        <w:pStyle w:val="BodyText"/>
        <w:ind w:left="1080"/>
        <w:rPr>
          <w:rFonts w:ascii="Arial" w:hAnsi="Arial" w:cs="Arial"/>
          <w:szCs w:val="24"/>
        </w:rPr>
      </w:pPr>
    </w:p>
    <w:p>
      <w:pPr>
        <w:pStyle w:val="BodyText"/>
        <w:ind w:left="1080"/>
        <w:rPr>
          <w:rFonts w:ascii="Arial" w:hAnsi="Arial" w:cs="Arial"/>
          <w:szCs w:val="24"/>
        </w:rPr>
      </w:pPr>
      <w:bookmarkStart w:id="0" w:name="_GoBack"/>
      <w:bookmarkEnd w:id="0"/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3.</w:t>
      </w:r>
    </w:p>
    <w:p>
      <w:pPr>
        <w:pStyle w:val="BodyText"/>
        <w:ind w:left="360"/>
        <w:jc w:val="center"/>
        <w:rPr>
          <w:rFonts w:ascii="Arial" w:hAnsi="Arial" w:cs="Arial"/>
          <w:szCs w:val="24"/>
        </w:rPr>
      </w:pPr>
    </w:p>
    <w:p>
      <w:pPr>
        <w:pStyle w:val="Paragraf"/>
        <w:spacing w:before="0"/>
        <w:ind w:firstLine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Ove II. izmjene i dopune Programa stupaju na prvog dana od dana objave, a objavit će se u Glasniku Zagrebačke županije.</w:t>
      </w:r>
    </w:p>
    <w:p>
      <w:pPr>
        <w:pStyle w:val="BodyText"/>
        <w:rPr>
          <w:rFonts w:ascii="Arial" w:hAnsi="Arial" w:cs="Arial"/>
          <w:b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KLASA: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URBROJ: 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Pokupskom, , 2024. godine </w:t>
      </w:r>
    </w:p>
    <w:p>
      <w:pPr>
        <w:pStyle w:val="BodyText"/>
        <w:rPr>
          <w:rFonts w:ascii="Arial" w:hAnsi="Arial" w:cs="Arial"/>
          <w:szCs w:val="24"/>
        </w:rPr>
      </w:pP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Predsjednik Općinskog vijeća</w:t>
      </w:r>
    </w:p>
    <w:p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Stjepan Sučec</w:t>
      </w:r>
    </w:p>
    <w:sectPr>
      <w:footerReference w:type="even" r:id="rId11"/>
      <w:headerReference w:type="first" r:id="rId12"/>
      <w:pgSz w:w="11906" w:h="16838"/>
      <w:pgMar w:top="1417" w:right="1417" w:bottom="1276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0C3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1DA"/>
    <w:multiLevelType w:val="hybridMultilevel"/>
    <w:tmpl w:val="63820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E5D"/>
    <w:multiLevelType w:val="hybridMultilevel"/>
    <w:tmpl w:val="2BCEC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53243"/>
    <w:multiLevelType w:val="hybridMultilevel"/>
    <w:tmpl w:val="90907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A1445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00F7"/>
    <w:multiLevelType w:val="hybridMultilevel"/>
    <w:tmpl w:val="545C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F01"/>
    <w:multiLevelType w:val="hybridMultilevel"/>
    <w:tmpl w:val="81563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5158"/>
    <w:multiLevelType w:val="hybridMultilevel"/>
    <w:tmpl w:val="2FD420E8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7559"/>
    <w:multiLevelType w:val="hybridMultilevel"/>
    <w:tmpl w:val="C3A2B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B3AEB"/>
    <w:multiLevelType w:val="hybridMultilevel"/>
    <w:tmpl w:val="30A21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680C"/>
    <w:multiLevelType w:val="hybridMultilevel"/>
    <w:tmpl w:val="F796DDEC"/>
    <w:lvl w:ilvl="0" w:tplc="161E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42B87"/>
    <w:multiLevelType w:val="hybridMultilevel"/>
    <w:tmpl w:val="08A02228"/>
    <w:lvl w:ilvl="0" w:tplc="056A1A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CF2493"/>
    <w:multiLevelType w:val="singleLevel"/>
    <w:tmpl w:val="843EE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B9D7DD7"/>
    <w:multiLevelType w:val="hybridMultilevel"/>
    <w:tmpl w:val="1F2C5A9C"/>
    <w:lvl w:ilvl="0" w:tplc="FDC4E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9A05FFA-8AE0-45DA-851F-DE12B943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">
    <w:name w:val="Paragraf"/>
    <w:basedOn w:val="Normal"/>
    <w:pPr>
      <w:spacing w:before="120"/>
      <w:ind w:firstLine="567"/>
      <w:jc w:val="both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Pr>
      <w:sz w:val="24"/>
    </w:rPr>
  </w:style>
  <w:style w:type="character" w:customStyle="1" w:styleId="BodyTextChar">
    <w:name w:val="Body Text Char"/>
    <w:basedOn w:val="DefaultParagraphFont"/>
    <w:link w:val="Body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151E-4722-4044-A759-C87B04BD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Korisnik</cp:lastModifiedBy>
  <cp:revision>4</cp:revision>
  <cp:lastPrinted>2024-06-21T10:39:00Z</cp:lastPrinted>
  <dcterms:created xsi:type="dcterms:W3CDTF">2024-11-25T08:13:00Z</dcterms:created>
  <dcterms:modified xsi:type="dcterms:W3CDTF">2024-11-26T09:31:00Z</dcterms:modified>
</cp:coreProperties>
</file>