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708" w:firstLine="708"/>
        <w:rPr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635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9" o:title=""/>
          </v:shape>
          <o:OLEObject Type="Embed" ProgID="Unknown" ShapeID="Object 1" DrawAspect="Content" ObjectID="_1760959712" r:id="rId10"/>
        </w:object>
      </w:r>
    </w:p>
    <w:p>
      <w:pPr>
        <w:pStyle w:val="Caption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ZAGREBAČKA ŽUPANIJA</w:t>
      </w:r>
    </w:p>
    <w:p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OPĆINA POKUPSKO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Općinsko vijeće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42. stavka 1. Zakona o lokalnim porezima (Narodne novine 115/16,101/17,114/22 i 114/23)  i članka 33. Statuta Općine Pokupsko („Glasnik Zagrebačke županije“, br.  13/21), Općinsko vijeće Općine Pokupsko na __ sjednici održanoj dana __, 2023. godine donosi</w:t>
      </w:r>
    </w:p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porezima Općine Pokupsko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OPĆA ODREDBA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se odlukom propisuju vrste poreza koje pripadaju Općini Pokupsko, visina stope poreza na potrošnju, visina poreza na kuće za odmor, predmet oporezivanja porezom na korištenje javnih površina, kao i visina, način i uvjeti plaćanja poreza na korištenje javnih površina te nadležno porezno tijelo za utvrđivanje, evidentiranje, nadzor, naplatu i ovrhu radi naplate navedenih poreza.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VRSTA POREZA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porezi jesu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potrošnju,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kuće za odmor.</w:t>
      </w:r>
    </w:p>
    <w:p>
      <w:pPr>
        <w:pStyle w:val="ListParagraph"/>
        <w:widowControl/>
        <w:shd w:val="clear" w:color="auto" w:fill="FFFFFF"/>
        <w:autoSpaceDE/>
        <w:autoSpaceDN/>
        <w:adjustRightInd/>
        <w:ind w:left="1069"/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POREZ NA POTROŠNJU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Stopa poreza na potrošnju iznosi 3%.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4. 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utvrđivanja, evidentiranja, nadzora, naplate i ovrhe radi naplate poreza na potrošnju obavlja Ministarstvo financija, Porezna uprava, Ispostava Velika Gorica.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POREZ NA KUĆE ZA ODMOR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Porez na kuće za odmor na području Općine Pokupsko plaća se u visini od </w:t>
      </w:r>
      <w:r>
        <w:rPr>
          <w:rFonts w:ascii="Arial" w:hAnsi="Arial" w:cs="Arial"/>
          <w:color w:val="auto"/>
          <w:sz w:val="24"/>
          <w:szCs w:val="24"/>
        </w:rPr>
        <w:t xml:space="preserve">3,00 </w:t>
      </w:r>
      <w:r>
        <w:rPr>
          <w:rFonts w:ascii="Arial" w:hAnsi="Arial" w:cs="Arial"/>
          <w:sz w:val="24"/>
          <w:szCs w:val="24"/>
        </w:rPr>
        <w:t>eura/m² korisne površine kuće za odmor.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utvrđivanja, evidentiranja, nadzora, naplate i ovrhe radi naplate poreza na kuće za odmor obavlja Ministarstvo financija, Porezna uprava, Ispostava Velika Gorica.</w:t>
      </w:r>
    </w:p>
    <w:p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DAVANJE OVLASTI FINA-i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PRIJELAZNE I ZAVRŠNE ODREDBE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Postupci utvrđivanja poreza započeti po odredbama Odluke o općinskim porezima Općine Pokupsko (Glasnik Zagrebačke županije br. 45/17 i 48/19), koji nisu dovršeni do stupanja na snagu ove Odluke, dovršiti će se prema odredbama Odluke o općinskim porezima Općine Pokupsko (Glasnik Zagrebačke županije br. 45/17 i 48/19).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ove Odluke, prestaje važiti Odluka o općinskim porezima Općine Pokupsko (Glasnik Zagrebačke županije br. 45/17 i 48/19)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objavit će se u Glasniku Zagrebačke županije, a stupa na snagu 1. siječnja 2024. godine.</w:t>
      </w:r>
    </w:p>
    <w:p>
      <w:pPr>
        <w:jc w:val="both"/>
        <w:rPr>
          <w:rFonts w:ascii="Arial" w:hAnsi="Arial" w:cs="Arial"/>
          <w:sz w:val="24"/>
          <w:szCs w:val="24"/>
          <w:highlight w:val="yellow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Klasa: </w:t>
      </w:r>
    </w:p>
    <w:p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Ur.broj: </w:t>
      </w:r>
    </w:p>
    <w:p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Pokupsko,</w:t>
      </w:r>
      <w:r>
        <w:rPr>
          <w:rFonts w:ascii="Arial" w:hAnsi="Arial" w:cs="Arial"/>
          <w:bCs/>
          <w:sz w:val="24"/>
        </w:rPr>
        <w:tab/>
        <w:t xml:space="preserve">2023.godine </w:t>
      </w:r>
      <w:r>
        <w:rPr>
          <w:rFonts w:ascii="Arial" w:hAnsi="Arial" w:cs="Arial"/>
          <w:bCs/>
          <w:sz w:val="24"/>
        </w:rPr>
        <w:tab/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ind w:left="424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PREDSJEDNIK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>OPĆINSKOG VIJEĆA</w:t>
      </w:r>
    </w:p>
    <w:p>
      <w:pPr>
        <w:ind w:left="50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Stjepan Sučec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5E9"/>
    <w:multiLevelType w:val="hybridMultilevel"/>
    <w:tmpl w:val="0972C904"/>
    <w:lvl w:ilvl="0" w:tplc="BC00D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602ECC"/>
    <w:multiLevelType w:val="hybridMultilevel"/>
    <w:tmpl w:val="1DAA5D86"/>
    <w:lvl w:ilvl="0" w:tplc="B658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D2276F"/>
    <w:multiLevelType w:val="hybridMultilevel"/>
    <w:tmpl w:val="257A0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566E49-8D9D-446D-843F-1C37A0A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pPr>
      <w:widowControl/>
      <w:tabs>
        <w:tab w:val="center" w:pos="4153"/>
        <w:tab w:val="right" w:pos="8306"/>
      </w:tabs>
      <w:suppressAutoHyphens/>
      <w:overflowPunct w:val="0"/>
      <w:adjustRightInd/>
    </w:pPr>
    <w:rPr>
      <w:rFonts w:ascii="Arial" w:hAnsi="Arial"/>
      <w:color w:val="auto"/>
      <w:sz w:val="24"/>
      <w:lang w:val="en-US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Caption">
    <w:name w:val="caption"/>
    <w:basedOn w:val="Normal"/>
    <w:next w:val="Normal"/>
    <w:semiHidden/>
    <w:unhideWhenUsed/>
    <w:qFormat/>
    <w:pPr>
      <w:widowControl/>
      <w:suppressAutoHyphens/>
      <w:autoSpaceDE/>
      <w:adjustRightInd/>
    </w:pPr>
    <w:rPr>
      <w:b/>
      <w:color w:val="auto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413C-A497-401F-A74D-243C10F0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Prgomet</dc:creator>
  <cp:lastModifiedBy>Korisnik</cp:lastModifiedBy>
  <cp:revision>7</cp:revision>
  <cp:lastPrinted>2023-11-08T13:42:00Z</cp:lastPrinted>
  <dcterms:created xsi:type="dcterms:W3CDTF">2023-10-17T13:26:00Z</dcterms:created>
  <dcterms:modified xsi:type="dcterms:W3CDTF">2023-11-08T13:42:00Z</dcterms:modified>
</cp:coreProperties>
</file>