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74209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1D1012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7078F6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1D1012">
        <w:rPr>
          <w:rFonts w:ascii="Arial" w:hAnsi="Arial" w:cs="Arial"/>
          <w:szCs w:val="24"/>
        </w:rPr>
        <w:t xml:space="preserve">Zakona o komunalnom gospodarstvu (Narodne novine, br. 68/18, 110/18 i 32/20) i članka 33. Statuta Općine Pokupsko (Glasnik Zagrebačke županije, br. 11/13, 4/18, 10/20 i 33/20) </w:t>
      </w:r>
      <w:r w:rsidR="003912D4">
        <w:rPr>
          <w:rFonts w:ascii="Arial" w:hAnsi="Arial" w:cs="Arial"/>
          <w:szCs w:val="24"/>
        </w:rPr>
        <w:t xml:space="preserve">Općinsko vijeće Općine Pokupsko na svojoj </w:t>
      </w:r>
      <w:r w:rsidR="001D1012">
        <w:rPr>
          <w:rFonts w:ascii="Arial" w:hAnsi="Arial" w:cs="Arial"/>
          <w:szCs w:val="24"/>
        </w:rPr>
        <w:t>_____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4001D8">
        <w:rPr>
          <w:rFonts w:ascii="Arial" w:hAnsi="Arial" w:cs="Arial"/>
          <w:szCs w:val="24"/>
        </w:rPr>
        <w:t xml:space="preserve"> </w:t>
      </w:r>
      <w:r w:rsidR="001D1012">
        <w:rPr>
          <w:rFonts w:ascii="Arial" w:hAnsi="Arial" w:cs="Arial"/>
          <w:szCs w:val="24"/>
        </w:rPr>
        <w:t>_________</w:t>
      </w:r>
      <w:r w:rsidR="003912D4">
        <w:rPr>
          <w:rFonts w:ascii="Arial" w:hAnsi="Arial" w:cs="Arial"/>
          <w:szCs w:val="24"/>
        </w:rPr>
        <w:t>. godine donosi</w:t>
      </w:r>
    </w:p>
    <w:p w:rsidR="003912D4" w:rsidRDefault="003912D4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3912D4" w:rsidRDefault="00AE6EA2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PROGRAM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</w:t>
      </w:r>
      <w:r w:rsidR="007078F6">
        <w:rPr>
          <w:rFonts w:ascii="Arial" w:hAnsi="Arial" w:cs="Arial"/>
          <w:sz w:val="24"/>
          <w:szCs w:val="24"/>
        </w:rPr>
        <w:t xml:space="preserve"> 202</w:t>
      </w:r>
      <w:r w:rsidR="001D1012">
        <w:rPr>
          <w:rFonts w:ascii="Arial" w:hAnsi="Arial" w:cs="Arial"/>
          <w:sz w:val="24"/>
          <w:szCs w:val="24"/>
        </w:rPr>
        <w:t>1</w:t>
      </w:r>
      <w:r w:rsidR="00DC20C7">
        <w:rPr>
          <w:rFonts w:ascii="Arial" w:hAnsi="Arial" w:cs="Arial"/>
          <w:sz w:val="24"/>
          <w:szCs w:val="24"/>
        </w:rPr>
        <w:t>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Tijeloteksta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AA1D4B" w:rsidRDefault="001632F9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22797B">
        <w:rPr>
          <w:rFonts w:ascii="Arial" w:hAnsi="Arial" w:cs="Arial"/>
          <w:szCs w:val="24"/>
        </w:rPr>
        <w:t>Ovim Programom</w:t>
      </w:r>
      <w:r w:rsidR="001D1012">
        <w:rPr>
          <w:rFonts w:ascii="Arial" w:hAnsi="Arial" w:cs="Arial"/>
          <w:szCs w:val="24"/>
        </w:rPr>
        <w:t xml:space="preserve"> održavanja komunalne infrastrukture u Općini Pokupsko za 2021. godinu</w:t>
      </w:r>
      <w:r w:rsidRPr="0022797B">
        <w:rPr>
          <w:rFonts w:ascii="Arial" w:hAnsi="Arial" w:cs="Arial"/>
          <w:szCs w:val="24"/>
        </w:rPr>
        <w:t xml:space="preserve"> </w:t>
      </w:r>
      <w:r w:rsidR="001D1012">
        <w:rPr>
          <w:rFonts w:ascii="Arial" w:hAnsi="Arial" w:cs="Arial"/>
          <w:szCs w:val="24"/>
        </w:rPr>
        <w:t xml:space="preserve">(u daljnjem tekstu: Program) </w:t>
      </w:r>
      <w:r w:rsidRPr="0022797B">
        <w:rPr>
          <w:rFonts w:ascii="Arial" w:hAnsi="Arial" w:cs="Arial"/>
          <w:szCs w:val="24"/>
        </w:rPr>
        <w:t xml:space="preserve">određuju se </w:t>
      </w:r>
      <w:r w:rsidR="001D1012">
        <w:rPr>
          <w:rFonts w:ascii="Arial" w:hAnsi="Arial" w:cs="Arial"/>
          <w:szCs w:val="24"/>
        </w:rPr>
        <w:t>poslovi</w:t>
      </w:r>
      <w:r w:rsidR="009B1382">
        <w:rPr>
          <w:rFonts w:ascii="Arial" w:hAnsi="Arial" w:cs="Arial"/>
          <w:szCs w:val="24"/>
        </w:rPr>
        <w:t xml:space="preserve"> na održavanju objekata i uređaja komunalne </w:t>
      </w:r>
      <w:r w:rsidR="009B1382" w:rsidRPr="00E86C6E">
        <w:rPr>
          <w:rFonts w:ascii="Arial" w:hAnsi="Arial" w:cs="Arial"/>
          <w:szCs w:val="24"/>
        </w:rPr>
        <w:t>infrastrukture n</w:t>
      </w:r>
      <w:r w:rsidR="007078F6">
        <w:rPr>
          <w:rFonts w:ascii="Arial" w:hAnsi="Arial" w:cs="Arial"/>
          <w:szCs w:val="24"/>
        </w:rPr>
        <w:t>a području Općine Pokupsko u 202</w:t>
      </w:r>
      <w:r w:rsidR="001D1012">
        <w:rPr>
          <w:rFonts w:ascii="Arial" w:hAnsi="Arial" w:cs="Arial"/>
          <w:szCs w:val="24"/>
        </w:rPr>
        <w:t>1</w:t>
      </w:r>
      <w:r w:rsidR="009B1382" w:rsidRPr="00E86C6E">
        <w:rPr>
          <w:rFonts w:ascii="Arial" w:hAnsi="Arial" w:cs="Arial"/>
          <w:szCs w:val="24"/>
        </w:rPr>
        <w:t>. godini u skladu s predvidivim sredstvima i izvorima financiranja, i to:</w:t>
      </w:r>
    </w:p>
    <w:p w:rsidR="003912D4" w:rsidRPr="00E86C6E" w:rsidRDefault="009B1382" w:rsidP="001632F9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 </w:t>
      </w:r>
    </w:p>
    <w:p w:rsidR="001632F9" w:rsidRPr="00E86C6E" w:rsidRDefault="0022797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</w:t>
      </w:r>
      <w:r w:rsidR="001632F9" w:rsidRPr="00E86C6E">
        <w:rPr>
          <w:rFonts w:ascii="Arial" w:hAnsi="Arial" w:cs="Arial"/>
          <w:szCs w:val="24"/>
        </w:rPr>
        <w:t>održavanj</w:t>
      </w:r>
      <w:r w:rsidRPr="00E86C6E">
        <w:rPr>
          <w:rFonts w:ascii="Arial" w:hAnsi="Arial" w:cs="Arial"/>
          <w:szCs w:val="24"/>
        </w:rPr>
        <w:t>e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9B1382" w:rsidRPr="00E86C6E">
        <w:rPr>
          <w:rFonts w:ascii="Arial" w:hAnsi="Arial" w:cs="Arial"/>
          <w:szCs w:val="24"/>
        </w:rPr>
        <w:t>nerazvrstanih</w:t>
      </w:r>
      <w:r w:rsidR="001632F9"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22797B" w:rsidRPr="00E86C6E" w:rsidRDefault="0022797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9B1382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1632F9" w:rsidRPr="00E86C6E" w:rsidRDefault="001632F9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poljskih i šumskih </w:t>
      </w:r>
      <w:r w:rsidR="009F679F" w:rsidRPr="00E86C6E">
        <w:rPr>
          <w:rFonts w:ascii="Arial" w:hAnsi="Arial" w:cs="Arial"/>
          <w:szCs w:val="24"/>
        </w:rPr>
        <w:t>putova</w:t>
      </w:r>
      <w:r w:rsidR="009B1382" w:rsidRPr="00E86C6E">
        <w:rPr>
          <w:rFonts w:ascii="Arial" w:hAnsi="Arial" w:cs="Arial"/>
          <w:szCs w:val="24"/>
        </w:rPr>
        <w:t>;</w:t>
      </w:r>
    </w:p>
    <w:p w:rsidR="009B1382" w:rsidRPr="00E86C6E" w:rsidRDefault="009B1382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Održavanje javne rasvjete;</w:t>
      </w:r>
    </w:p>
    <w:p w:rsidR="0005520B" w:rsidRDefault="009B1382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 w:rsidR="001632F9" w:rsidRPr="00E86C6E">
        <w:rPr>
          <w:rFonts w:ascii="Arial" w:hAnsi="Arial" w:cs="Arial"/>
          <w:szCs w:val="24"/>
        </w:rPr>
        <w:t>javnih površina</w:t>
      </w:r>
      <w:r w:rsidR="0005520B">
        <w:rPr>
          <w:rFonts w:ascii="Arial" w:hAnsi="Arial" w:cs="Arial"/>
          <w:szCs w:val="24"/>
        </w:rPr>
        <w:t xml:space="preserve">; </w:t>
      </w:r>
    </w:p>
    <w:p w:rsidR="0005520B" w:rsidRDefault="0005520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Održavanje toplane i mreže CTS-a; </w:t>
      </w:r>
    </w:p>
    <w:p w:rsidR="001632F9" w:rsidRPr="00E86C6E" w:rsidRDefault="0005520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mrtvačnice</w:t>
      </w:r>
      <w:r w:rsidR="009B1382" w:rsidRPr="00E86C6E">
        <w:rPr>
          <w:rFonts w:ascii="Arial" w:hAnsi="Arial" w:cs="Arial"/>
          <w:szCs w:val="24"/>
        </w:rPr>
        <w:t xml:space="preserve">. </w:t>
      </w:r>
    </w:p>
    <w:p w:rsidR="009B1382" w:rsidRPr="00E86C6E" w:rsidRDefault="009B1382" w:rsidP="009B1382">
      <w:pPr>
        <w:pStyle w:val="Tijeloteksta"/>
        <w:rPr>
          <w:rFonts w:ascii="Arial" w:hAnsi="Arial" w:cs="Arial"/>
          <w:szCs w:val="24"/>
        </w:rPr>
      </w:pPr>
    </w:p>
    <w:p w:rsidR="009B1382" w:rsidRPr="00E86C6E" w:rsidRDefault="001D1012" w:rsidP="007078F6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</w:t>
      </w:r>
      <w:r w:rsidR="009B1382" w:rsidRPr="00E86C6E">
        <w:rPr>
          <w:rFonts w:ascii="Arial" w:hAnsi="Arial" w:cs="Arial"/>
          <w:szCs w:val="24"/>
        </w:rPr>
        <w:t>rogramom se utvrđuje opis i opseg poslova održavanja, s procjenom pojedinih troškova po djelatnostima, te iskaz financijskih sredstava potrebnih za ostvarivanje Programa s naznakom izvora financiranja, u skladu s Pr</w:t>
      </w:r>
      <w:r w:rsidR="007078F6">
        <w:rPr>
          <w:rFonts w:ascii="Arial" w:hAnsi="Arial" w:cs="Arial"/>
          <w:szCs w:val="24"/>
        </w:rPr>
        <w:t>oračunom Općine Pokupsko za 202</w:t>
      </w:r>
      <w:r>
        <w:rPr>
          <w:rFonts w:ascii="Arial" w:hAnsi="Arial" w:cs="Arial"/>
          <w:szCs w:val="24"/>
        </w:rPr>
        <w:t>1</w:t>
      </w:r>
      <w:r w:rsidR="009B1382" w:rsidRPr="00E86C6E">
        <w:rPr>
          <w:rFonts w:ascii="Arial" w:hAnsi="Arial" w:cs="Arial"/>
          <w:szCs w:val="24"/>
        </w:rPr>
        <w:t xml:space="preserve">. godinu. </w:t>
      </w:r>
    </w:p>
    <w:p w:rsidR="009B1382" w:rsidRPr="00E86C6E" w:rsidRDefault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7078F6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sredstva za provedbu ovoga Prog</w:t>
      </w:r>
      <w:r w:rsidR="006A0D3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ama osiguravaju se iz slijedećih izvora: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vodnog doprinosa</w:t>
      </w:r>
      <w:r w:rsidR="001D1012">
        <w:rPr>
          <w:rFonts w:ascii="Arial" w:hAnsi="Arial" w:cs="Arial"/>
          <w:szCs w:val="24"/>
        </w:rPr>
        <w:t>;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šumskog doprinosa;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općih prihoda i primitaka. </w:t>
      </w: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</w:p>
    <w:p w:rsidR="00337F5F" w:rsidRDefault="009B1382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lastRenderedPageBreak/>
        <w:t>Obavljanje komunalnih djelatnosti koje se ne financiraju iz Proračuna Općine Pokupsko (dimnjačarske usluge, održava</w:t>
      </w:r>
      <w:r w:rsidR="001D1012">
        <w:rPr>
          <w:rFonts w:ascii="Arial" w:hAnsi="Arial" w:cs="Arial"/>
          <w:szCs w:val="24"/>
        </w:rPr>
        <w:t>nje groblja</w:t>
      </w:r>
      <w:r w:rsidRPr="00E86C6E">
        <w:rPr>
          <w:rFonts w:ascii="Arial" w:hAnsi="Arial" w:cs="Arial"/>
          <w:szCs w:val="24"/>
        </w:rPr>
        <w:t xml:space="preserve">) nisu sastavni dio ovoga Programa. </w:t>
      </w: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9B1382">
      <w:pPr>
        <w:pStyle w:val="Tijeloteksta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Tijeloteksta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Tijeloteksta"/>
        <w:rPr>
          <w:rFonts w:ascii="Arial" w:hAnsi="Arial" w:cs="Arial"/>
          <w:szCs w:val="24"/>
        </w:rPr>
      </w:pPr>
    </w:p>
    <w:p w:rsidR="00337F5F" w:rsidRDefault="00337F5F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Redovno održavanje nerazvrstanih cesta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337F5F" w:rsidRPr="00E86C6E" w:rsidRDefault="0022797B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održavanje </w:t>
      </w:r>
      <w:r w:rsidR="00337F5F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 </w:t>
      </w:r>
      <w:r w:rsidR="00295157" w:rsidRPr="00E86C6E">
        <w:rPr>
          <w:rFonts w:ascii="Arial" w:hAnsi="Arial" w:cs="Arial"/>
          <w:szCs w:val="24"/>
        </w:rPr>
        <w:t xml:space="preserve">provodi se za </w:t>
      </w:r>
      <w:r w:rsidR="00337F5F" w:rsidRPr="00E86C6E">
        <w:rPr>
          <w:rFonts w:ascii="Arial" w:hAnsi="Arial" w:cs="Arial"/>
          <w:szCs w:val="24"/>
        </w:rPr>
        <w:t xml:space="preserve">mrežu nerazvrstanih </w:t>
      </w:r>
      <w:r w:rsidR="00337F5F" w:rsidRPr="0005520B">
        <w:rPr>
          <w:rFonts w:ascii="Arial" w:hAnsi="Arial" w:cs="Arial"/>
          <w:szCs w:val="24"/>
        </w:rPr>
        <w:t>cesta evidentiranih</w:t>
      </w:r>
      <w:r w:rsidR="00295157" w:rsidRPr="0005520B">
        <w:rPr>
          <w:rFonts w:ascii="Arial" w:hAnsi="Arial" w:cs="Arial"/>
          <w:szCs w:val="24"/>
        </w:rPr>
        <w:t xml:space="preserve"> u Jedinstvenoj bazi podataka o nerazvrstanim cestama na području Općine Pokupsko. Ukupno se održava 79.</w:t>
      </w:r>
      <w:r w:rsidR="0005520B" w:rsidRPr="0005520B">
        <w:rPr>
          <w:rFonts w:ascii="Arial" w:hAnsi="Arial" w:cs="Arial"/>
          <w:szCs w:val="24"/>
        </w:rPr>
        <w:t>958</w:t>
      </w:r>
      <w:r w:rsidR="00295157" w:rsidRPr="0005520B">
        <w:rPr>
          <w:rFonts w:ascii="Arial" w:hAnsi="Arial" w:cs="Arial"/>
          <w:szCs w:val="24"/>
        </w:rPr>
        <w:t xml:space="preserve"> m općinskih cesta, od kojih je 4</w:t>
      </w:r>
      <w:r w:rsidR="00337F5F" w:rsidRPr="0005520B">
        <w:rPr>
          <w:rFonts w:ascii="Arial" w:hAnsi="Arial" w:cs="Arial"/>
          <w:szCs w:val="24"/>
        </w:rPr>
        <w:t>9</w:t>
      </w:r>
      <w:r w:rsidR="00295157" w:rsidRPr="0005520B">
        <w:rPr>
          <w:rFonts w:ascii="Arial" w:hAnsi="Arial" w:cs="Arial"/>
          <w:szCs w:val="24"/>
        </w:rPr>
        <w:t>.145 m asfaltiran</w:t>
      </w:r>
      <w:r w:rsidR="00926ADF" w:rsidRPr="0005520B">
        <w:rPr>
          <w:rFonts w:ascii="Arial" w:hAnsi="Arial" w:cs="Arial"/>
          <w:szCs w:val="24"/>
        </w:rPr>
        <w:t>o</w:t>
      </w:r>
      <w:r w:rsidR="00295157" w:rsidRPr="0005520B">
        <w:rPr>
          <w:rFonts w:ascii="Arial" w:hAnsi="Arial" w:cs="Arial"/>
          <w:szCs w:val="24"/>
        </w:rPr>
        <w:t>.</w:t>
      </w:r>
      <w:r w:rsidR="00295157" w:rsidRPr="00E86C6E">
        <w:rPr>
          <w:rFonts w:ascii="Arial" w:hAnsi="Arial" w:cs="Arial"/>
          <w:szCs w:val="24"/>
        </w:rPr>
        <w:t xml:space="preserve"> </w:t>
      </w: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337F5F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Poslovi redovnog održavanja na nerazvrstanim cestama su: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ophodnja i redovno praćenje stanja nerazvrstanih cesta;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završnog sloja kolničke konstrukcije izgrađenog od asfalta, betona, betonskih elemenata, kamena, te nosivog sloja kolničke konstrukcije i posteljice; izrada asfaltnog tepiha;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dijelova cestovne građevine;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 tj. uklanjanje odronjenih i drugih materijala sa prometnih površina, bankina, rigola i jaraka;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manji popravci elemenata cestovnih objekata;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zamjena, obnavljanje, popravljanje vertikalne i horizontalne signalizacije;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čišćenje, zamjena i manji popravci otvorenog sustava za oborinsku odvodnju;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zaštita pokosa nasipa, usjeka i zasjeka;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uništavanje nepoželjne vegetacije (košenja trave na zemljištu što pripada ulici i drugoj</w:t>
      </w:r>
      <w:r w:rsidR="00AD287E" w:rsidRPr="00E86C6E">
        <w:rPr>
          <w:rFonts w:ascii="Arial" w:hAnsi="Arial" w:cs="Arial"/>
          <w:sz w:val="24"/>
          <w:szCs w:val="24"/>
        </w:rPr>
        <w:t xml:space="preserve"> </w:t>
      </w:r>
      <w:r w:rsidRPr="00E86C6E">
        <w:rPr>
          <w:rFonts w:ascii="Arial" w:hAnsi="Arial" w:cs="Arial"/>
          <w:sz w:val="24"/>
          <w:szCs w:val="24"/>
        </w:rPr>
        <w:t>nerazvrstanoj javnoj površini</w:t>
      </w:r>
      <w:r w:rsidR="00AD287E" w:rsidRPr="00E86C6E">
        <w:rPr>
          <w:rFonts w:ascii="Arial" w:hAnsi="Arial" w:cs="Arial"/>
          <w:sz w:val="24"/>
          <w:szCs w:val="24"/>
        </w:rPr>
        <w:t>,</w:t>
      </w:r>
      <w:r w:rsidRPr="00E86C6E">
        <w:rPr>
          <w:rFonts w:ascii="Arial" w:hAnsi="Arial" w:cs="Arial"/>
          <w:sz w:val="24"/>
          <w:szCs w:val="24"/>
        </w:rPr>
        <w:t xml:space="preserve"> te uklanjanje granja, grmlja i drugog raslinja iz profila ceste);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održavanje prohodnosti u zimskim uvjetima (zimska služba);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uklanjanje snijega i leda;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drugi slični radovi.</w:t>
      </w: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Poslovi zimske službe ovise o stupnju pripravnosti, koji se određuje prema vremenskim prilikama. </w:t>
      </w:r>
    </w:p>
    <w:p w:rsidR="00FC6BBE" w:rsidRPr="00E86C6E" w:rsidRDefault="00FC6BBE" w:rsidP="003C2B98">
      <w:pPr>
        <w:pStyle w:val="Tijeloteksta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Prvi stupanj pripravnosti počinje nalogom Stožera zimske službe, a uvodi se za promjenjivih  vremenskih prilika, kad su moguće slabe oborine i poledica. Poduzimaju se preventivni radovi na sprečavanju poledice na opasnim mjestima, i to: </w:t>
      </w:r>
    </w:p>
    <w:p w:rsidR="00FC6BBE" w:rsidRPr="00E86C6E" w:rsidRDefault="00FC6BBE" w:rsidP="00FC6BB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 xml:space="preserve">prometnicama I. prioriteta i </w:t>
      </w:r>
    </w:p>
    <w:p w:rsidR="00FC6BBE" w:rsidRPr="00E86C6E" w:rsidRDefault="00FC6BBE" w:rsidP="00FC6BB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dionicama cesta s uzdužnim nagibom većim od 4 %.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Drugi stupanj pripravnosti uvodi se za vrijeme intenzivnijih snježnih oborina kada visina snježnog pokrivača dosegne 10 cm. Tada se stavlja u funkciju sva raspoloživa mehanizacija.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Treći stupanj pripravnosti uvodi se kad planom predviđeni Izvođač nije u mogućnosti savladati intenzitet vremenskih nepogoda. Ovaj stupanj smatra se i elementarnom nepogodom i nije obuhvaćen proračunom Zimske službe.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lastRenderedPageBreak/>
        <w:t>Zimsku službu nije moguće organizirati na način da se na svim ulicama i cestovnim pravcima djeluje istovremeno. Zato se Operativnim planom utvrđuje redoslijed posipanja i uklanjanja snijega, a prema tome redoslijedu sve ulice i cestovni pravci svrstani su u dva prioriteta.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Prometnice I. prioriteta: Prometnice po kojima prometuju autobusi javnog gradskog prijevoza, autobusi koji prevoze školsku djecu, te trg i ulice u središtu općine.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I. prioriteta se mora osigurati u roku od 10 sati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Prometnice II. prioriteta: Sve ostale nerazvrstane ceste, prema Jedinstvenoj bazi podataka o nerazvrstanim cestama. 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II. prioriteta se osigurava najkasnije u roku 24. sata od prestanka padalina.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Redoslijed radova zimske službe je slijedeći: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Pripremni radovi prije nastupanja zimskih uvjeta;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Sprječavanje poledice (pravovremeno posipanje);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kolnika i prometne signalizacije;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autobusnih stajališta;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drugih dijelova ceste i osiguranje odvodnje s kolnika;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Prema potrebi drugi radovi na održavanju.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426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Ostali podaci o održavanju prometnica u zimskom periodu definiraju se Operativnim planom rada zimske službe, sukladno zakonu i podzakonskim aktima.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607F6" w:rsidP="007078F6">
      <w:pPr>
        <w:pStyle w:val="Tijeloteksta"/>
        <w:ind w:firstLine="426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Radove redovnog održavanja obavlja poslovni subjekt kojemu je ugovorom, odnosno Odlukom o komunalnim djelatnostima povjereno obavljanje komunalne djelatnosti redovnog održavanja nerazvrstanih cesta. </w:t>
      </w:r>
    </w:p>
    <w:p w:rsidR="00F607F6" w:rsidRPr="00E86C6E" w:rsidRDefault="00F607F6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Materijal za redovno održavanje nabavlja se sukladno propisima o javnoj nabavi. </w:t>
      </w:r>
    </w:p>
    <w:p w:rsidR="00AD287E" w:rsidRPr="00E86C6E" w:rsidRDefault="00AD287E" w:rsidP="003C2B98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3C2B98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Pojačano održavanje nerazvrstanih cesta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F607F6" w:rsidRPr="00E86C6E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E86C6E" w:rsidRPr="00E86C6E">
        <w:rPr>
          <w:rFonts w:ascii="Arial" w:hAnsi="Arial" w:cs="Arial"/>
          <w:szCs w:val="24"/>
        </w:rPr>
        <w:t xml:space="preserve">nerazvrstanih cesta </w:t>
      </w:r>
      <w:r w:rsidRPr="00E86C6E">
        <w:rPr>
          <w:rFonts w:ascii="Arial" w:hAnsi="Arial" w:cs="Arial"/>
          <w:szCs w:val="24"/>
        </w:rPr>
        <w:t>obuhvaća slijedeće poslove: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obnavljanje, zamjena i ojačanje donjeg stroja kolnika i kolničke konstrukcije većeg opsega,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dogradnja nogostupa, parkirnih mjesta i sl.,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objekata i uređaja za oborinsku odvodnju,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završnog sloja kolničke konstrukcije većeg opsega,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sanacija odrona, potpornih i obložnih zidova i klizišta,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 i veći popravak dijelova cestovne građevine,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ublažavanje nagiba pokosa i ostali radovi na zaštiti kosina od erozije,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dopuna prometne signalizacije, uređaja i opreme ceste kojima se mijenja osnova postojeće regulacije prometa,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korekcija prometno-tehničkih elemenata i manja proširenja u svrhu povećanja sigurnosti i propusne moći.</w:t>
      </w:r>
    </w:p>
    <w:p w:rsidR="00F607F6" w:rsidRPr="00E86C6E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Radovi u okviru pojačanog održavanja izvode se na temelju odgovarajuće tehničke dokumentacije, te uz provedbu stručnog nadzora.</w:t>
      </w:r>
    </w:p>
    <w:p w:rsidR="00F607F6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Usluga se nabavlja sukladno propisima o javnoj nabavi. </w:t>
      </w:r>
    </w:p>
    <w:p w:rsidR="005165D7" w:rsidRPr="00E86C6E" w:rsidRDefault="005165D7" w:rsidP="00F607F6">
      <w:pPr>
        <w:jc w:val="both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poljskih i šumskih puteva</w:t>
      </w:r>
    </w:p>
    <w:p w:rsidR="00E86C6E" w:rsidRPr="00E86C6E" w:rsidRDefault="00D2036A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1632F9" w:rsidRPr="00E86C6E">
        <w:rPr>
          <w:rFonts w:ascii="Arial" w:hAnsi="Arial" w:cs="Arial"/>
          <w:szCs w:val="24"/>
        </w:rPr>
        <w:t xml:space="preserve">državanje poljskih </w:t>
      </w:r>
      <w:r w:rsidRPr="00E86C6E">
        <w:rPr>
          <w:rFonts w:ascii="Arial" w:hAnsi="Arial" w:cs="Arial"/>
          <w:szCs w:val="24"/>
        </w:rPr>
        <w:t xml:space="preserve">i šumskih </w:t>
      </w:r>
      <w:r w:rsidR="009F679F" w:rsidRPr="00E86C6E">
        <w:rPr>
          <w:rFonts w:ascii="Arial" w:hAnsi="Arial" w:cs="Arial"/>
          <w:szCs w:val="24"/>
        </w:rPr>
        <w:t>puteva</w:t>
      </w:r>
      <w:r w:rsidRPr="00E86C6E">
        <w:rPr>
          <w:rFonts w:ascii="Arial" w:hAnsi="Arial" w:cs="Arial"/>
          <w:szCs w:val="24"/>
        </w:rPr>
        <w:t xml:space="preserve"> obuhvaća sve </w:t>
      </w:r>
      <w:r w:rsidR="009F679F" w:rsidRPr="00E86C6E">
        <w:rPr>
          <w:rFonts w:ascii="Arial" w:hAnsi="Arial" w:cs="Arial"/>
          <w:szCs w:val="24"/>
        </w:rPr>
        <w:t>puteve</w:t>
      </w:r>
      <w:r w:rsidRPr="00E86C6E">
        <w:rPr>
          <w:rFonts w:ascii="Arial" w:hAnsi="Arial" w:cs="Arial"/>
          <w:szCs w:val="24"/>
        </w:rPr>
        <w:t xml:space="preserve"> </w:t>
      </w:r>
      <w:r w:rsidR="001632F9" w:rsidRPr="00E86C6E">
        <w:rPr>
          <w:rFonts w:ascii="Arial" w:hAnsi="Arial" w:cs="Arial"/>
          <w:szCs w:val="24"/>
        </w:rPr>
        <w:t xml:space="preserve">koji nisu uvršteni u </w:t>
      </w:r>
      <w:r w:rsidR="00F90770" w:rsidRPr="00E86C6E">
        <w:rPr>
          <w:rFonts w:ascii="Arial" w:hAnsi="Arial" w:cs="Arial"/>
          <w:szCs w:val="24"/>
        </w:rPr>
        <w:t>Jedinstvenu bazu podataka o nerazvrstanim cestama</w:t>
      </w:r>
      <w:r w:rsidR="001632F9" w:rsidRPr="00E86C6E">
        <w:rPr>
          <w:rFonts w:ascii="Arial" w:hAnsi="Arial" w:cs="Arial"/>
          <w:szCs w:val="24"/>
        </w:rPr>
        <w:t xml:space="preserve">, </w:t>
      </w:r>
      <w:r w:rsidRPr="00E86C6E">
        <w:rPr>
          <w:rFonts w:ascii="Arial" w:hAnsi="Arial" w:cs="Arial"/>
          <w:szCs w:val="24"/>
        </w:rPr>
        <w:t>a potrebno ih je održavati iz gospodarskih i drugih razloga.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E86C6E" w:rsidRPr="00E86C6E">
        <w:rPr>
          <w:rFonts w:ascii="Arial" w:hAnsi="Arial" w:cs="Arial"/>
          <w:szCs w:val="24"/>
        </w:rPr>
        <w:t>Komunalna djelatnost obuhvaća p</w:t>
      </w:r>
      <w:r w:rsidR="00F607F6" w:rsidRPr="00E86C6E">
        <w:rPr>
          <w:rFonts w:ascii="Arial" w:hAnsi="Arial" w:cs="Arial"/>
          <w:szCs w:val="24"/>
        </w:rPr>
        <w:t>o</w:t>
      </w:r>
      <w:r w:rsidR="00E86C6E" w:rsidRPr="00E86C6E">
        <w:rPr>
          <w:rFonts w:ascii="Arial" w:hAnsi="Arial" w:cs="Arial"/>
          <w:szCs w:val="24"/>
        </w:rPr>
        <w:t>slove održavanja propisane za nerazvrstane ceste, osim poslova zimske službe (održavanje se provodi samo u ljetnom periodu)</w:t>
      </w:r>
      <w:r w:rsidR="001D1012">
        <w:rPr>
          <w:rFonts w:ascii="Arial" w:hAnsi="Arial" w:cs="Arial"/>
          <w:szCs w:val="24"/>
        </w:rPr>
        <w:t xml:space="preserve"> i popravka asfaltnog kolničkog zastora</w:t>
      </w:r>
      <w:r w:rsidR="00E86C6E" w:rsidRPr="00E86C6E">
        <w:rPr>
          <w:rFonts w:ascii="Arial" w:hAnsi="Arial" w:cs="Arial"/>
          <w:szCs w:val="24"/>
        </w:rPr>
        <w:t xml:space="preserve">. </w:t>
      </w:r>
    </w:p>
    <w:p w:rsidR="00D2036A" w:rsidRPr="00E86C6E" w:rsidRDefault="001632F9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 </w:t>
      </w:r>
      <w:r w:rsidR="009F679F" w:rsidRPr="00E86C6E">
        <w:rPr>
          <w:rFonts w:ascii="Arial" w:hAnsi="Arial" w:cs="Arial"/>
          <w:szCs w:val="24"/>
        </w:rPr>
        <w:t>putevi</w:t>
      </w:r>
      <w:r w:rsidRPr="00E86C6E">
        <w:rPr>
          <w:rFonts w:ascii="Arial" w:hAnsi="Arial" w:cs="Arial"/>
          <w:szCs w:val="24"/>
        </w:rPr>
        <w:t xml:space="preserve"> održava</w:t>
      </w:r>
      <w:r w:rsidR="00926ADF" w:rsidRPr="00E86C6E">
        <w:rPr>
          <w:rFonts w:ascii="Arial" w:hAnsi="Arial" w:cs="Arial"/>
          <w:szCs w:val="24"/>
        </w:rPr>
        <w:t xml:space="preserve">ju se temeljem ugovora o povjeravanju obavljanja komunalne djelatnosti održavanja poljskih i šumskih puteva. Održavanje se vrši </w:t>
      </w:r>
      <w:r w:rsidRPr="00E86C6E">
        <w:rPr>
          <w:rFonts w:ascii="Arial" w:hAnsi="Arial" w:cs="Arial"/>
          <w:szCs w:val="24"/>
        </w:rPr>
        <w:t>kontinuirano, prema prioritetima</w:t>
      </w:r>
      <w:r w:rsidR="00D2036A" w:rsidRPr="00E86C6E">
        <w:rPr>
          <w:rFonts w:ascii="Arial" w:hAnsi="Arial" w:cs="Arial"/>
          <w:szCs w:val="24"/>
        </w:rPr>
        <w:t xml:space="preserve"> i prema priljevu sredstava. </w:t>
      </w: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E86C6E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javne rasvjete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5165D7" w:rsidRDefault="00E86C6E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F607F6" w:rsidRPr="00E86C6E">
        <w:rPr>
          <w:rFonts w:ascii="Arial" w:hAnsi="Arial" w:cs="Arial"/>
          <w:szCs w:val="24"/>
        </w:rPr>
        <w:t xml:space="preserve">državanje javne rasvjete </w:t>
      </w:r>
      <w:r w:rsidR="005165D7">
        <w:rPr>
          <w:rFonts w:ascii="Arial" w:hAnsi="Arial" w:cs="Arial"/>
          <w:szCs w:val="24"/>
        </w:rPr>
        <w:t xml:space="preserve">obuhvaća zamjenu neispravnih dijelova rasvjetnih tijela ili cijelih rasvjetnih tijela, postavljanje prigodne dekorativne rasvjete, zamjenu oštećenih kablova i slične poslove, kao i manje zahvate na ugradnji novih svjetiljki na postojeće </w:t>
      </w:r>
      <w:r w:rsidR="00204C08">
        <w:rPr>
          <w:rFonts w:ascii="Arial" w:hAnsi="Arial" w:cs="Arial"/>
          <w:szCs w:val="24"/>
        </w:rPr>
        <w:t xml:space="preserve">stupove NN mreže. </w:t>
      </w:r>
    </w:p>
    <w:p w:rsidR="00F607F6" w:rsidRPr="00E86C6E" w:rsidRDefault="00F607F6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Materijal za izgradnju i održavanje javne rasvjete</w:t>
      </w:r>
      <w:r w:rsidR="00204C08">
        <w:rPr>
          <w:rFonts w:ascii="Arial" w:hAnsi="Arial" w:cs="Arial"/>
          <w:szCs w:val="24"/>
        </w:rPr>
        <w:t xml:space="preserve"> kao i električna energija</w:t>
      </w:r>
      <w:r w:rsidRPr="00E86C6E">
        <w:rPr>
          <w:rFonts w:ascii="Arial" w:hAnsi="Arial" w:cs="Arial"/>
          <w:szCs w:val="24"/>
        </w:rPr>
        <w:t xml:space="preserve"> se nabavlja sukl</w:t>
      </w:r>
      <w:r w:rsidR="00204C08">
        <w:rPr>
          <w:rFonts w:ascii="Arial" w:hAnsi="Arial" w:cs="Arial"/>
          <w:szCs w:val="24"/>
        </w:rPr>
        <w:t xml:space="preserve">adno propisima o javnoj nabavi, </w:t>
      </w:r>
      <w:r w:rsidRPr="00E86C6E">
        <w:rPr>
          <w:rFonts w:ascii="Arial" w:hAnsi="Arial" w:cs="Arial"/>
          <w:szCs w:val="24"/>
        </w:rPr>
        <w:t>a usluga održavanja</w:t>
      </w:r>
      <w:r w:rsidR="00204C08">
        <w:rPr>
          <w:rFonts w:ascii="Arial" w:hAnsi="Arial" w:cs="Arial"/>
          <w:szCs w:val="24"/>
        </w:rPr>
        <w:t xml:space="preserve"> je </w:t>
      </w:r>
      <w:r w:rsidRPr="00E86C6E">
        <w:rPr>
          <w:rFonts w:ascii="Arial" w:hAnsi="Arial" w:cs="Arial"/>
          <w:szCs w:val="24"/>
        </w:rPr>
        <w:t>sukladno odredbama o komunalnim djelatnostima</w:t>
      </w:r>
      <w:r w:rsidR="00204C08">
        <w:rPr>
          <w:rFonts w:ascii="Arial" w:hAnsi="Arial" w:cs="Arial"/>
          <w:szCs w:val="24"/>
        </w:rPr>
        <w:t xml:space="preserve"> ugovorom povjerena na obavljanje poslovnom subjektu. </w:t>
      </w:r>
    </w:p>
    <w:p w:rsidR="005165D7" w:rsidRPr="00E86C6E" w:rsidRDefault="005165D7" w:rsidP="00F607F6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450272" w:rsidRPr="005165D7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5165D7">
        <w:rPr>
          <w:rFonts w:ascii="Arial" w:hAnsi="Arial" w:cs="Arial"/>
          <w:b/>
          <w:szCs w:val="24"/>
        </w:rPr>
        <w:t>Održavanje javnih površina</w:t>
      </w:r>
    </w:p>
    <w:p w:rsidR="00204C08" w:rsidRDefault="00E86C6E" w:rsidP="007078F6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204C08" w:rsidP="007078F6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0" w:name="RANGE!A1:E98"/>
            <w:r w:rsidRPr="00A862D6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Slap Lijevi Degoj i livada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Vulica, Potoček, Lovački dom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Okućnica i voćnjak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Pavao Štos i okoliš crkve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A862D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Okoliš domova k</w:t>
            </w:r>
            <w:r w:rsidR="00A862D6">
              <w:rPr>
                <w:rFonts w:ascii="Arial Narrow" w:hAnsi="Arial Narrow" w:cs="Arial"/>
                <w:szCs w:val="24"/>
              </w:rPr>
              <w:t xml:space="preserve">ulture i drugih </w:t>
            </w:r>
            <w:r w:rsidRPr="00A862D6">
              <w:rPr>
                <w:rFonts w:ascii="Arial Narrow" w:hAnsi="Arial Narrow" w:cs="Arial"/>
                <w:szCs w:val="24"/>
              </w:rPr>
              <w:t>objekata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F9092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F9092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</w:t>
            </w:r>
          </w:p>
        </w:tc>
      </w:tr>
      <w:tr w:rsidR="00F90926" w:rsidRPr="007078F6" w:rsidTr="00F9092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F9092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Ostalo (uređenje povodom prigodnih događaja u općini Pokupsko 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A862D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A862D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</w:t>
            </w:r>
          </w:p>
        </w:tc>
      </w:tr>
    </w:tbl>
    <w:p w:rsidR="00F90926" w:rsidRDefault="00F90926"/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F90926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</w:t>
            </w:r>
            <w:r w:rsidR="007275DD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</w:t>
            </w:r>
            <w:r w:rsidR="002F5E1F" w:rsidRPr="00A862D6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Vulica, Potoček, Okućnica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F90926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6.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A84DA5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2F5E1F"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B0894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0,25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p w:rsidR="00900DB6" w:rsidRDefault="00900DB6" w:rsidP="00900DB6">
      <w:pPr>
        <w:pStyle w:val="Tijeloteksta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Poslove održavanja javnih površina obavlja komunalno poduzeće u vlasništvu Općine Pokupsko, sukladno Odluci o komunalnim djelatnostima. </w:t>
      </w:r>
    </w:p>
    <w:p w:rsidR="00900DB6" w:rsidRDefault="00900DB6" w:rsidP="001632F9">
      <w:pPr>
        <w:pStyle w:val="Tijeloteksta"/>
        <w:rPr>
          <w:rFonts w:ascii="Arial" w:hAnsi="Arial" w:cs="Arial"/>
          <w:szCs w:val="24"/>
        </w:rPr>
      </w:pPr>
    </w:p>
    <w:p w:rsidR="00900DB6" w:rsidRDefault="00900DB6" w:rsidP="001632F9">
      <w:pPr>
        <w:pStyle w:val="Tijeloteksta"/>
        <w:rPr>
          <w:rFonts w:ascii="Arial" w:hAnsi="Arial" w:cs="Arial"/>
          <w:szCs w:val="24"/>
        </w:rPr>
      </w:pPr>
    </w:p>
    <w:p w:rsidR="0005520B" w:rsidRPr="0005520B" w:rsidRDefault="0005520B" w:rsidP="0005520B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05520B">
        <w:rPr>
          <w:rFonts w:ascii="Arial" w:hAnsi="Arial" w:cs="Arial"/>
          <w:b/>
          <w:szCs w:val="24"/>
        </w:rPr>
        <w:t>Održavanje toplane i mreže CTS-a</w:t>
      </w:r>
    </w:p>
    <w:p w:rsidR="0005520B" w:rsidRDefault="0005520B" w:rsidP="0005520B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>
        <w:rPr>
          <w:rFonts w:ascii="Arial" w:hAnsi="Arial" w:cs="Arial"/>
          <w:szCs w:val="24"/>
        </w:rPr>
        <w:t>toplane i mreže CTS-a obuhvaća usluge potrebne radi osiguravanja funkcionalnosti toplane i sustava grijanja u slučaju kvarova nastalih zbog djelovanja v</w:t>
      </w:r>
      <w:r w:rsidR="00900DB6">
        <w:rPr>
          <w:rFonts w:ascii="Arial" w:hAnsi="Arial" w:cs="Arial"/>
          <w:szCs w:val="24"/>
        </w:rPr>
        <w:t>iše sile i u drugim slučajevima</w:t>
      </w:r>
      <w:r>
        <w:rPr>
          <w:rFonts w:ascii="Arial" w:hAnsi="Arial" w:cs="Arial"/>
          <w:szCs w:val="24"/>
        </w:rPr>
        <w:t xml:space="preserve"> koji nisu pokriveni jamstvom, a koje se ne mogu ot</w:t>
      </w:r>
      <w:r w:rsidR="00900DB6">
        <w:rPr>
          <w:rFonts w:ascii="Arial" w:hAnsi="Arial" w:cs="Arial"/>
          <w:szCs w:val="24"/>
        </w:rPr>
        <w:t xml:space="preserve">kloniti redovnim održavanjem. </w:t>
      </w:r>
    </w:p>
    <w:p w:rsidR="00900DB6" w:rsidRDefault="00900DB6" w:rsidP="0005520B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Usluge se nabavljaju sukladno propisima o javnoj nabavi. </w:t>
      </w:r>
    </w:p>
    <w:p w:rsidR="00900DB6" w:rsidRDefault="00900DB6" w:rsidP="0005520B">
      <w:pPr>
        <w:pStyle w:val="Tijeloteksta"/>
        <w:ind w:firstLine="360"/>
        <w:rPr>
          <w:rFonts w:ascii="Arial" w:hAnsi="Arial" w:cs="Arial"/>
          <w:szCs w:val="24"/>
        </w:rPr>
      </w:pPr>
    </w:p>
    <w:p w:rsidR="0005520B" w:rsidRPr="0005520B" w:rsidRDefault="0005520B" w:rsidP="0005520B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05520B">
        <w:rPr>
          <w:rFonts w:ascii="Arial" w:hAnsi="Arial" w:cs="Arial"/>
          <w:b/>
          <w:szCs w:val="24"/>
        </w:rPr>
        <w:t xml:space="preserve">Održavanje mrtvačnice </w:t>
      </w:r>
    </w:p>
    <w:p w:rsidR="0005520B" w:rsidRDefault="0005520B" w:rsidP="0005520B">
      <w:pPr>
        <w:pStyle w:val="Tijeloteksta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>
        <w:rPr>
          <w:rFonts w:ascii="Arial" w:hAnsi="Arial" w:cs="Arial"/>
          <w:szCs w:val="24"/>
        </w:rPr>
        <w:t xml:space="preserve">mrtvačnice obuhvaća </w:t>
      </w:r>
      <w:r w:rsidR="00900DB6">
        <w:rPr>
          <w:rFonts w:ascii="Arial" w:hAnsi="Arial" w:cs="Arial"/>
          <w:szCs w:val="24"/>
        </w:rPr>
        <w:t xml:space="preserve">troškove održavanja objekta mrtvačnice, a odnosi se na usluge, materijal i energiju za potrebe objekta. </w:t>
      </w:r>
    </w:p>
    <w:p w:rsidR="00900DB6" w:rsidRDefault="00900DB6" w:rsidP="00900DB6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Potrebne usluge i/ili roba se nabavljaju sukladno propisima o javnoj nabavi. </w:t>
      </w:r>
    </w:p>
    <w:p w:rsidR="0005520B" w:rsidRDefault="0005520B" w:rsidP="0005520B">
      <w:pPr>
        <w:pStyle w:val="Tijeloteksta"/>
        <w:ind w:firstLine="360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8383" w:type="dxa"/>
        <w:jc w:val="center"/>
        <w:tblLook w:val="04A0" w:firstRow="1" w:lastRow="0" w:firstColumn="1" w:lastColumn="0" w:noHBand="0" w:noVBand="1"/>
      </w:tblPr>
      <w:tblGrid>
        <w:gridCol w:w="763"/>
        <w:gridCol w:w="5780"/>
        <w:gridCol w:w="1840"/>
      </w:tblGrid>
      <w:tr w:rsidR="006318F8" w:rsidRPr="00D130ED" w:rsidTr="006318F8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844" w:rsidRPr="00D130ED" w:rsidRDefault="00822844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6318F8"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1D101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 (za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1D101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318F8"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1D1012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012" w:rsidRPr="00D130ED" w:rsidRDefault="001D1012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 (za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012" w:rsidRDefault="001D1012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1D1012" w:rsidP="001D101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6318F8" w:rsidRPr="00D130ED">
              <w:rPr>
                <w:rFonts w:ascii="Arial" w:hAnsi="Arial" w:cs="Arial"/>
                <w:szCs w:val="24"/>
              </w:rPr>
              <w:t>omunalna naknada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318F8" w:rsidRPr="00D130ED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0ED" w:rsidRPr="00D130ED" w:rsidRDefault="009311B2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9311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311B2">
              <w:rPr>
                <w:rFonts w:ascii="Arial" w:hAnsi="Arial" w:cs="Arial"/>
                <w:szCs w:val="24"/>
              </w:rPr>
              <w:t>72</w:t>
            </w:r>
            <w:r w:rsidR="006318F8"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3A726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2.072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290.000,00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9311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 w:rsidR="009311B2">
              <w:rPr>
                <w:rFonts w:ascii="Arial" w:hAnsi="Arial" w:cs="Arial"/>
                <w:szCs w:val="24"/>
              </w:rPr>
              <w:t>Strezojevo</w:t>
            </w:r>
            <w:proofErr w:type="spellEnd"/>
            <w:r w:rsidR="009311B2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="009311B2">
              <w:rPr>
                <w:rFonts w:ascii="Arial" w:hAnsi="Arial" w:cs="Arial"/>
                <w:szCs w:val="24"/>
              </w:rPr>
              <w:t>Vlahovci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D130ED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r w:rsidR="00D130ED"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6318F8"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9311B2" w:rsidP="006318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</w:t>
            </w:r>
            <w:r w:rsidR="00D130ED">
              <w:rPr>
                <w:rFonts w:ascii="Arial" w:hAnsi="Arial" w:cs="Arial"/>
                <w:szCs w:val="24"/>
              </w:rPr>
              <w:t xml:space="preserve">Marekovići i </w:t>
            </w:r>
            <w:proofErr w:type="spellStart"/>
            <w:r w:rsidR="00D130ED">
              <w:rPr>
                <w:rFonts w:ascii="Arial" w:hAnsi="Arial" w:cs="Arial"/>
                <w:szCs w:val="24"/>
              </w:rPr>
              <w:t>Skrbini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F2913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</w:t>
            </w:r>
            <w:r w:rsidR="00D130ED">
              <w:rPr>
                <w:rFonts w:ascii="Arial" w:hAnsi="Arial" w:cs="Arial"/>
                <w:szCs w:val="24"/>
              </w:rPr>
              <w:t>.00</w:t>
            </w:r>
            <w:r w:rsidR="006318F8"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9311B2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D130ED" w:rsidRDefault="009311B2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D130ED" w:rsidRDefault="009311B2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Geodetske usluge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Default="009311B2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</w:tr>
      <w:tr w:rsidR="009311B2" w:rsidRPr="009311B2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9311B2" w:rsidRDefault="009311B2" w:rsidP="009311B2">
            <w:pPr>
              <w:jc w:val="center"/>
              <w:rPr>
                <w:rFonts w:ascii="Arial" w:hAnsi="Arial" w:cs="Arial"/>
                <w:szCs w:val="24"/>
              </w:rPr>
            </w:pPr>
            <w:r w:rsidRPr="009311B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9311B2" w:rsidRDefault="009311B2" w:rsidP="006318F8">
            <w:pPr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 xml:space="preserve">MO </w:t>
            </w:r>
            <w:proofErr w:type="spellStart"/>
            <w:r w:rsidRPr="009311B2">
              <w:rPr>
                <w:rFonts w:ascii="Arial" w:hAnsi="Arial" w:cs="Arial"/>
                <w:bCs/>
                <w:szCs w:val="24"/>
              </w:rPr>
              <w:t>Lukinić</w:t>
            </w:r>
            <w:proofErr w:type="spellEnd"/>
            <w:r w:rsidRPr="009311B2">
              <w:rPr>
                <w:rFonts w:ascii="Arial" w:hAnsi="Arial" w:cs="Arial"/>
                <w:bCs/>
                <w:szCs w:val="24"/>
              </w:rPr>
              <w:t xml:space="preserve"> Brdo - </w:t>
            </w:r>
            <w:proofErr w:type="spellStart"/>
            <w:r w:rsidRPr="009311B2">
              <w:rPr>
                <w:rFonts w:ascii="Arial" w:hAnsi="Arial" w:cs="Arial"/>
                <w:bCs/>
                <w:szCs w:val="24"/>
              </w:rPr>
              <w:t>Lukinići</w:t>
            </w:r>
            <w:proofErr w:type="spellEnd"/>
            <w:r w:rsidRPr="009311B2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9311B2" w:rsidRDefault="009311B2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>5.000,00</w:t>
            </w:r>
          </w:p>
        </w:tc>
      </w:tr>
      <w:tr w:rsidR="009311B2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D130ED" w:rsidRDefault="009311B2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Pr="00D130ED" w:rsidRDefault="009311B2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1B2" w:rsidRDefault="009311B2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F2913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98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F291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</w:t>
            </w:r>
            <w:r w:rsidR="00D130ED"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F2913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</w:t>
            </w:r>
            <w:r w:rsidR="006F2913"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>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9311B2" w:rsidP="009311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>
              <w:rPr>
                <w:rFonts w:ascii="Arial" w:hAnsi="Arial" w:cs="Arial"/>
                <w:szCs w:val="24"/>
              </w:rPr>
              <w:t>Strezojevo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Vlahovci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F291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10.600</w:t>
            </w:r>
            <w:r w:rsid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9311B2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9311B2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Marekovići i </w:t>
            </w:r>
            <w:proofErr w:type="spellStart"/>
            <w:r>
              <w:rPr>
                <w:rFonts w:ascii="Arial" w:hAnsi="Arial" w:cs="Arial"/>
                <w:szCs w:val="24"/>
              </w:rPr>
              <w:t>Skrbini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F291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  <w:r w:rsidR="00D130ED">
              <w:rPr>
                <w:rFonts w:ascii="Arial" w:hAnsi="Arial" w:cs="Arial"/>
                <w:szCs w:val="24"/>
              </w:rPr>
              <w:t>.00</w:t>
            </w:r>
            <w:r w:rsidR="00D130ED"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1.500</w:t>
            </w:r>
            <w:r w:rsidR="00D130ED"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6F2913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D130ED">
              <w:rPr>
                <w:rFonts w:ascii="Arial" w:hAnsi="Arial" w:cs="Arial"/>
                <w:szCs w:val="24"/>
              </w:rPr>
              <w:t>75</w:t>
            </w:r>
            <w:r w:rsidR="00D130ED" w:rsidRPr="00D130ED">
              <w:rPr>
                <w:rFonts w:ascii="Arial" w:hAnsi="Arial" w:cs="Arial"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F291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6F2913"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F291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6F2913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F291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6F2913"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877B0C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naknada, za uslugu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877B0C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130ED" w:rsidRPr="00D130ED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877B0C" w:rsidP="00D130E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130ED">
              <w:rPr>
                <w:rFonts w:ascii="Arial" w:hAnsi="Arial" w:cs="Arial"/>
                <w:szCs w:val="24"/>
              </w:rPr>
              <w:t>80.</w:t>
            </w:r>
            <w:r w:rsidR="00D130ED" w:rsidRPr="00D130ED">
              <w:rPr>
                <w:rFonts w:ascii="Arial" w:hAnsi="Arial" w:cs="Arial"/>
                <w:szCs w:val="24"/>
              </w:rPr>
              <w:t>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D130ED" w:rsidP="001740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 w:rsidR="00FE13B7">
              <w:rPr>
                <w:rFonts w:ascii="Arial" w:hAnsi="Arial" w:cs="Arial"/>
                <w:bCs/>
                <w:szCs w:val="24"/>
              </w:rPr>
              <w:t>3</w:t>
            </w:r>
            <w:r w:rsidRPr="00A862D6">
              <w:rPr>
                <w:rFonts w:ascii="Arial" w:hAnsi="Arial" w:cs="Arial"/>
                <w:bCs/>
                <w:szCs w:val="24"/>
              </w:rPr>
              <w:t>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FE13B7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="0017404A" w:rsidRPr="00A862D6">
              <w:rPr>
                <w:rFonts w:ascii="Arial" w:hAnsi="Arial" w:cs="Arial"/>
                <w:bCs/>
                <w:szCs w:val="24"/>
              </w:rPr>
              <w:t>.000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FE13B7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A862D6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FE13B7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A862D6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D130ED" w:rsidP="00B2597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FE13B7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10.00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2B0894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</w:t>
            </w:r>
            <w:r w:rsidR="003A7268">
              <w:rPr>
                <w:rFonts w:ascii="Arial" w:hAnsi="Arial" w:cs="Arial"/>
                <w:b/>
                <w:bCs/>
                <w:szCs w:val="24"/>
              </w:rPr>
              <w:t>5.000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D130ED" w:rsidRDefault="002B0894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</w:t>
            </w:r>
            <w:r w:rsidR="003A7268">
              <w:rPr>
                <w:rFonts w:ascii="Arial" w:hAnsi="Arial" w:cs="Arial"/>
                <w:b/>
                <w:bCs/>
                <w:szCs w:val="24"/>
              </w:rPr>
              <w:t>5.000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2B0894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3A7268">
              <w:rPr>
                <w:rFonts w:ascii="Arial" w:hAnsi="Arial" w:cs="Arial"/>
                <w:szCs w:val="24"/>
              </w:rPr>
              <w:t>omunalna naknada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 w:rsidR="003A7268"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2B0894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894" w:rsidRPr="00D130ED" w:rsidRDefault="002B0894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B0894" w:rsidRDefault="002B0894" w:rsidP="0087206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D130ED" w:rsidRDefault="002B0894" w:rsidP="0087206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A7268">
              <w:rPr>
                <w:rFonts w:ascii="Arial" w:hAnsi="Arial" w:cs="Arial"/>
                <w:szCs w:val="24"/>
              </w:rPr>
              <w:t>5.000</w:t>
            </w:r>
            <w:r w:rsidR="00D130ED"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268" w:rsidRPr="00D130ED" w:rsidRDefault="003A7268" w:rsidP="003A726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3A7268" w:rsidRPr="006318F8" w:rsidTr="006318F8">
        <w:trPr>
          <w:trHeight w:val="6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D130ED" w:rsidRDefault="003A726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6318F8" w:rsidRDefault="002B0894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4.005.600</w:t>
            </w:r>
            <w:r w:rsidR="003A7268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</w:tbl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7C5525" w:rsidRDefault="007C5525" w:rsidP="00347FB8">
      <w:pPr>
        <w:pStyle w:val="Tijeloteksta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U skladu sa </w:t>
      </w:r>
      <w:r>
        <w:rPr>
          <w:rFonts w:ascii="Arial" w:hAnsi="Arial" w:cs="Arial"/>
          <w:bCs/>
          <w:szCs w:val="24"/>
        </w:rPr>
        <w:t xml:space="preserve">sadržajem Programa prikazanim pod </w:t>
      </w:r>
      <w:r w:rsidRPr="007C5525">
        <w:rPr>
          <w:rFonts w:ascii="Arial" w:hAnsi="Arial" w:cs="Arial"/>
          <w:szCs w:val="24"/>
        </w:rPr>
        <w:t>III.</w:t>
      </w:r>
      <w:r w:rsidRPr="00E86C6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7C5525">
        <w:rPr>
          <w:rFonts w:ascii="Arial" w:hAnsi="Arial" w:cs="Arial"/>
          <w:szCs w:val="24"/>
        </w:rPr>
        <w:t>skaz financijskih sreds</w:t>
      </w:r>
      <w:r>
        <w:rPr>
          <w:rFonts w:ascii="Arial" w:hAnsi="Arial" w:cs="Arial"/>
          <w:szCs w:val="24"/>
        </w:rPr>
        <w:t>tava potrebnih za ostvarivanje P</w:t>
      </w:r>
      <w:r w:rsidRPr="007C5525">
        <w:rPr>
          <w:rFonts w:ascii="Arial" w:hAnsi="Arial" w:cs="Arial"/>
          <w:szCs w:val="24"/>
        </w:rPr>
        <w:t>rograma s naznakom izvora fina</w:t>
      </w:r>
      <w:r>
        <w:rPr>
          <w:rFonts w:ascii="Arial" w:hAnsi="Arial" w:cs="Arial"/>
          <w:szCs w:val="24"/>
        </w:rPr>
        <w:t>n</w:t>
      </w:r>
      <w:r w:rsidRPr="007C5525">
        <w:rPr>
          <w:rFonts w:ascii="Arial" w:hAnsi="Arial" w:cs="Arial"/>
          <w:szCs w:val="24"/>
        </w:rPr>
        <w:t>ciranja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 w:rsidR="007C5525" w:rsidRDefault="007C5525" w:rsidP="007C5525">
      <w:pPr>
        <w:pStyle w:val="Tijeloteksta"/>
        <w:rPr>
          <w:rFonts w:ascii="Arial" w:hAnsi="Arial" w:cs="Arial"/>
          <w:bCs/>
          <w:szCs w:val="24"/>
        </w:rPr>
      </w:pPr>
    </w:p>
    <w:p w:rsidR="007C5525" w:rsidRDefault="007C5525" w:rsidP="006318F8">
      <w:pPr>
        <w:pStyle w:val="Tijeloteksta"/>
        <w:rPr>
          <w:rFonts w:ascii="Arial" w:hAnsi="Arial" w:cs="Arial"/>
          <w:szCs w:val="24"/>
        </w:rPr>
      </w:pPr>
    </w:p>
    <w:tbl>
      <w:tblPr>
        <w:tblW w:w="83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43"/>
        <w:gridCol w:w="1840"/>
      </w:tblGrid>
      <w:tr w:rsidR="007C5525" w:rsidRPr="00D130ED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</w:tcPr>
          <w:p w:rsidR="007C5525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3.000,00</w:t>
            </w:r>
          </w:p>
        </w:tc>
      </w:tr>
      <w:tr w:rsidR="007C5525" w:rsidRPr="00D130ED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</w:tcPr>
          <w:p w:rsidR="007C5525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7C5525" w:rsidRPr="00D130ED" w:rsidRDefault="007C5525" w:rsidP="007C552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7C5525" w:rsidRPr="00D130ED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  <w:hideMark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7C5525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7C5525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7C5525" w:rsidRPr="00D130ED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7C5525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1.900.000,00</w:t>
            </w:r>
          </w:p>
        </w:tc>
      </w:tr>
      <w:tr w:rsidR="007C5525" w:rsidRPr="00D130ED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</w:tcPr>
          <w:p w:rsidR="007C5525" w:rsidRPr="00D130ED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7C5525" w:rsidRDefault="007C5525" w:rsidP="00FB13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1.647.600,00</w:t>
            </w:r>
          </w:p>
        </w:tc>
      </w:tr>
      <w:tr w:rsidR="007C5525" w:rsidRPr="007C5525" w:rsidTr="007C5525">
        <w:trPr>
          <w:trHeight w:val="300"/>
          <w:jc w:val="center"/>
        </w:trPr>
        <w:tc>
          <w:tcPr>
            <w:tcW w:w="6543" w:type="dxa"/>
            <w:shd w:val="clear" w:color="auto" w:fill="auto"/>
            <w:noWrap/>
            <w:vAlign w:val="center"/>
            <w:hideMark/>
          </w:tcPr>
          <w:p w:rsidR="007C5525" w:rsidRPr="007C5525" w:rsidRDefault="007C5525" w:rsidP="00FB13B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C5525"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7C5525" w:rsidRPr="007C5525" w:rsidRDefault="00347FB8" w:rsidP="00FB13B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4.005.600,00</w:t>
            </w:r>
          </w:p>
        </w:tc>
      </w:tr>
    </w:tbl>
    <w:p w:rsidR="007C5525" w:rsidRDefault="007C5525" w:rsidP="006318F8">
      <w:pPr>
        <w:pStyle w:val="Tijeloteksta"/>
        <w:rPr>
          <w:rFonts w:ascii="Arial" w:hAnsi="Arial" w:cs="Arial"/>
          <w:szCs w:val="24"/>
        </w:rPr>
      </w:pPr>
    </w:p>
    <w:p w:rsidR="007C5525" w:rsidRDefault="007C5525" w:rsidP="006318F8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7078F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Ovaj će Program stupa na snagu </w:t>
      </w:r>
      <w:r>
        <w:rPr>
          <w:rFonts w:ascii="Arial" w:hAnsi="Arial" w:cs="Arial"/>
          <w:bCs/>
          <w:szCs w:val="24"/>
        </w:rPr>
        <w:t>danom donošenja</w:t>
      </w:r>
      <w:r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Default="00A62CEB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347FB8">
        <w:rPr>
          <w:rFonts w:ascii="Arial" w:hAnsi="Arial" w:cs="Arial"/>
          <w:szCs w:val="24"/>
        </w:rPr>
        <w:t xml:space="preserve"> </w:t>
      </w:r>
    </w:p>
    <w:p w:rsidR="006A0D37" w:rsidRDefault="00A62CEB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347FB8">
        <w:rPr>
          <w:rFonts w:ascii="Arial" w:hAnsi="Arial" w:cs="Arial"/>
          <w:szCs w:val="24"/>
        </w:rPr>
        <w:t xml:space="preserve"> 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743A37">
        <w:rPr>
          <w:rFonts w:ascii="Arial" w:hAnsi="Arial" w:cs="Arial"/>
          <w:szCs w:val="24"/>
        </w:rPr>
        <w:t xml:space="preserve"> </w:t>
      </w:r>
      <w:r w:rsidR="00347FB8">
        <w:rPr>
          <w:rFonts w:ascii="Arial" w:hAnsi="Arial" w:cs="Arial"/>
          <w:szCs w:val="24"/>
        </w:rPr>
        <w:t xml:space="preserve">                   </w:t>
      </w:r>
      <w:bookmarkStart w:id="2" w:name="_GoBack"/>
      <w:bookmarkEnd w:id="2"/>
      <w:r w:rsidR="00075A4D">
        <w:rPr>
          <w:rFonts w:ascii="Arial" w:hAnsi="Arial" w:cs="Arial"/>
          <w:szCs w:val="24"/>
        </w:rPr>
        <w:t>. godine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D60E31" w:rsidRPr="00E86C6E" w:rsidRDefault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 w:rsidR="00D60E31" w:rsidRPr="00E86C6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A6" w:rsidRDefault="003434A6">
      <w:r>
        <w:separator/>
      </w:r>
    </w:p>
  </w:endnote>
  <w:endnote w:type="continuationSeparator" w:id="0">
    <w:p w:rsidR="003434A6" w:rsidRDefault="0034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2" w:rsidRDefault="001D10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D1012" w:rsidRDefault="001D10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A6" w:rsidRDefault="003434A6">
      <w:r>
        <w:separator/>
      </w:r>
    </w:p>
  </w:footnote>
  <w:footnote w:type="continuationSeparator" w:id="0">
    <w:p w:rsidR="003434A6" w:rsidRDefault="0034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2" w:rsidRDefault="001D101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7404A"/>
    <w:rsid w:val="00185F2F"/>
    <w:rsid w:val="001929DB"/>
    <w:rsid w:val="00194F54"/>
    <w:rsid w:val="001B0B96"/>
    <w:rsid w:val="001C6243"/>
    <w:rsid w:val="001D1012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B089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434A6"/>
    <w:rsid w:val="00347FB8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6F2913"/>
    <w:rsid w:val="007022B8"/>
    <w:rsid w:val="007078F6"/>
    <w:rsid w:val="007275DD"/>
    <w:rsid w:val="007379BB"/>
    <w:rsid w:val="0074134B"/>
    <w:rsid w:val="00743A37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5525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77B0C"/>
    <w:rsid w:val="008853B2"/>
    <w:rsid w:val="008A4650"/>
    <w:rsid w:val="008B07CD"/>
    <w:rsid w:val="008C6FB4"/>
    <w:rsid w:val="00900DB6"/>
    <w:rsid w:val="00914166"/>
    <w:rsid w:val="00916F3A"/>
    <w:rsid w:val="00926ADF"/>
    <w:rsid w:val="009311B2"/>
    <w:rsid w:val="009330A4"/>
    <w:rsid w:val="00945553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E1118"/>
    <w:rsid w:val="00EF5848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13B7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CB01B-6EC0-4295-AEAF-3048DAD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3AB-07FB-43EA-8474-4EE80963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2018-10-30T09:04:00Z</cp:lastPrinted>
  <dcterms:created xsi:type="dcterms:W3CDTF">2019-10-30T13:11:00Z</dcterms:created>
  <dcterms:modified xsi:type="dcterms:W3CDTF">2020-11-16T22:24:00Z</dcterms:modified>
</cp:coreProperties>
</file>