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85"/>
          <w:tab w:val="left" w:pos="6662"/>
        </w:tabs>
      </w:pPr>
      <w:r>
        <w:tab/>
      </w:r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/>
          </v:shape>
          <o:OLEObject Type="Embed" ProgID="PhotoFinish" ShapeID="_x0000_i1025" DrawAspect="Content" ObjectID="_1816603562" r:id="rId9"/>
        </w:object>
      </w:r>
      <w:r>
        <w:tab/>
      </w:r>
      <w:r>
        <w:tab/>
      </w:r>
      <w:r>
        <w:tab/>
      </w:r>
      <w:r>
        <w:tab/>
      </w:r>
      <w:r>
        <w:tab/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6705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članaka 143. Zakona o odgoju i obrazovanju u osnovnoj i srednjoj školi („Narodne novine“, broj 87/08, 86/09, 92/10, 105/10, 90/11, 5/12, 16/12, 86/12, 126/12, 94/13, 152/14,07/17, 68/18, 98/19, 64/20,151/22, 155/23, 156/23), članka 49. stavka 3. Zakona o predškolskom odgoju i obrazovanju (Narodne novine, br. </w:t>
      </w:r>
      <w:hyperlink r:id="rId11" w:history="1">
        <w:r>
          <w:rPr>
            <w:rFonts w:ascii="Arial" w:hAnsi="Arial" w:cs="Arial"/>
            <w:szCs w:val="24"/>
          </w:rPr>
          <w:t>10/97</w:t>
        </w:r>
      </w:hyperlink>
      <w:r>
        <w:rPr>
          <w:rFonts w:ascii="Arial" w:hAnsi="Arial" w:cs="Arial"/>
          <w:szCs w:val="24"/>
        </w:rPr>
        <w:t>, </w:t>
      </w:r>
      <w:hyperlink r:id="rId12" w:history="1">
        <w:r>
          <w:rPr>
            <w:rFonts w:ascii="Arial" w:hAnsi="Arial" w:cs="Arial"/>
            <w:szCs w:val="24"/>
          </w:rPr>
          <w:t>107/07</w:t>
        </w:r>
      </w:hyperlink>
      <w:r>
        <w:rPr>
          <w:rFonts w:ascii="Arial" w:hAnsi="Arial" w:cs="Arial"/>
          <w:szCs w:val="24"/>
        </w:rPr>
        <w:t>, </w:t>
      </w:r>
      <w:hyperlink r:id="rId13" w:history="1">
        <w:r>
          <w:rPr>
            <w:rFonts w:ascii="Arial" w:hAnsi="Arial" w:cs="Arial"/>
            <w:szCs w:val="24"/>
          </w:rPr>
          <w:t>94/13</w:t>
        </w:r>
      </w:hyperlink>
      <w:r>
        <w:rPr>
          <w:rFonts w:ascii="Arial" w:hAnsi="Arial" w:cs="Arial"/>
          <w:szCs w:val="24"/>
        </w:rPr>
        <w:t xml:space="preserve">, </w:t>
      </w:r>
      <w:hyperlink r:id="rId14" w:history="1">
        <w:r>
          <w:rPr>
            <w:rFonts w:ascii="Arial" w:hAnsi="Arial" w:cs="Arial"/>
            <w:szCs w:val="24"/>
          </w:rPr>
          <w:t>98/19</w:t>
        </w:r>
      </w:hyperlink>
      <w:r>
        <w:rPr>
          <w:rFonts w:ascii="Arial" w:hAnsi="Arial" w:cs="Arial"/>
          <w:szCs w:val="24"/>
        </w:rPr>
        <w:t>, 57/22 i 101/23) i članka 33. Statuta Općine Pokupsko (Glasnik Zagrebačke županije, br. 13/21) Općinsko vijeće Općine Pokupsko na svojoj ___. sjednici održanoj dana ___. godine donosi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ListParagraph"/>
        <w:numPr>
          <w:ilvl w:val="0"/>
          <w:numId w:val="24"/>
        </w:num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IZMJENE I DOPUNE PROGRAMA JAVNIH POTREBA </w:t>
      </w:r>
    </w:p>
    <w:p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U ŠKOLSTVU I PREDŠKOLSKOM ODGOJU</w:t>
      </w:r>
    </w:p>
    <w:p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OPĆINE POKUPSKO ZA 2025. GODINU</w:t>
      </w: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Programu javnih potreba u školstvu i predškolsko</w:t>
      </w:r>
      <w:r>
        <w:rPr>
          <w:rFonts w:ascii="Arial" w:hAnsi="Arial" w:cs="Arial"/>
          <w:szCs w:val="24"/>
        </w:rPr>
        <w:t>m odgoju Općine Pokupsko za 2025</w:t>
      </w:r>
      <w:r>
        <w:rPr>
          <w:rFonts w:ascii="Arial" w:hAnsi="Arial" w:cs="Arial"/>
          <w:szCs w:val="24"/>
        </w:rPr>
        <w:t>. godinu (Glasnik Zagrebačke županije, br.</w:t>
      </w:r>
      <w:r>
        <w:rPr>
          <w:rFonts w:ascii="Arial" w:hAnsi="Arial" w:cs="Arial"/>
          <w:szCs w:val="24"/>
        </w:rPr>
        <w:t xml:space="preserve">61/24) </w:t>
      </w:r>
      <w:r>
        <w:rPr>
          <w:rFonts w:ascii="Arial" w:hAnsi="Arial" w:cs="Arial"/>
          <w:szCs w:val="24"/>
        </w:rPr>
        <w:t xml:space="preserve">(u daljnjem tekstu: Program) mijenja se članak </w:t>
      </w:r>
      <w:r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. koji izmijenjen glasi: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„Općina Pokupsko sufinancira troškove održavanja programa ranog i predškolskog odgoja u objektu u vlasništvu Općine Pokupsko, te na području Grada Velike Gorice, Općine Kravarsko i Općine Pisarovina</w:t>
      </w:r>
      <w:bookmarkStart w:id="0" w:name="_GoBack"/>
      <w:bookmarkEnd w:id="0"/>
      <w:r>
        <w:rPr>
          <w:rFonts w:ascii="Arial" w:hAnsi="Arial" w:cs="Arial"/>
          <w:szCs w:val="24"/>
        </w:rPr>
        <w:t>, sukladno posebnoj odluci Općinskog vijeća. Dio troškova snose roditelji, a Općina svoj dio sufinanciranja namiruje dijelom iz Općih prihoda i primitaka, te dijelom iz potpora Ministarstva za demografiju, obitelj, mlade i socijalnu politiku, te Zagrebačke županije.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Planirani iznos: 200.601,88 eura.“</w:t>
      </w:r>
    </w:p>
    <w:p>
      <w:pPr>
        <w:pStyle w:val="BodyText"/>
        <w:ind w:firstLine="426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Mijenja se članak 12. koji izmijenjen glasi: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„Ukupno potrebna sredstva za provedbu ovoga Programa u 2025. godini iznose 253.001,88 eura, a osiguravaju se iz izvora općih prihoda i primitaka u iznosu od 150.400,00 eura, te od pomoći iz drugih proračuna 102.601,88 eura.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3.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2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Ove </w:t>
      </w:r>
      <w:proofErr w:type="spellStart"/>
      <w:r>
        <w:rPr>
          <w:rFonts w:ascii="Arial" w:hAnsi="Arial" w:cs="Arial"/>
          <w:szCs w:val="24"/>
        </w:rPr>
        <w:t>I.izmjene</w:t>
      </w:r>
      <w:proofErr w:type="spellEnd"/>
      <w:r>
        <w:rPr>
          <w:rFonts w:ascii="Arial" w:hAnsi="Arial" w:cs="Arial"/>
          <w:szCs w:val="24"/>
        </w:rPr>
        <w:t xml:space="preserve"> i dopune Programa stupaju na snagu prvog dana od dana objave u Glasniku Zagrebačke županije.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KLASA: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URBROJ: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Pokupskom, , 2025. godine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Stjepan Sučec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sectPr>
      <w:footerReference w:type="even" r:id="rId15"/>
      <w:headerReference w:type="first" r:id="rId16"/>
      <w:pgSz w:w="11906" w:h="16838"/>
      <w:pgMar w:top="1276" w:right="1417" w:bottom="993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ind w:left="1944" w:firstLine="4536"/>
    </w:pP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3F9"/>
    <w:multiLevelType w:val="hybridMultilevel"/>
    <w:tmpl w:val="91A2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1DA"/>
    <w:multiLevelType w:val="hybridMultilevel"/>
    <w:tmpl w:val="63820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7D5"/>
    <w:multiLevelType w:val="hybridMultilevel"/>
    <w:tmpl w:val="9516EF8E"/>
    <w:lvl w:ilvl="0" w:tplc="A5182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FE4"/>
    <w:multiLevelType w:val="hybridMultilevel"/>
    <w:tmpl w:val="31E22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544"/>
    <w:multiLevelType w:val="hybridMultilevel"/>
    <w:tmpl w:val="B4F0F6A8"/>
    <w:lvl w:ilvl="0" w:tplc="B2E47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E4CEF"/>
    <w:multiLevelType w:val="hybridMultilevel"/>
    <w:tmpl w:val="F57C2166"/>
    <w:lvl w:ilvl="0" w:tplc="EADA2FB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047C"/>
    <w:multiLevelType w:val="hybridMultilevel"/>
    <w:tmpl w:val="95C8C7B4"/>
    <w:lvl w:ilvl="0" w:tplc="056A2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E2FA6"/>
    <w:multiLevelType w:val="hybridMultilevel"/>
    <w:tmpl w:val="57EC6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6471C"/>
    <w:multiLevelType w:val="hybridMultilevel"/>
    <w:tmpl w:val="5FFE2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3243"/>
    <w:multiLevelType w:val="hybridMultilevel"/>
    <w:tmpl w:val="90907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A1445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7F5B"/>
    <w:multiLevelType w:val="hybridMultilevel"/>
    <w:tmpl w:val="647C7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25158"/>
    <w:multiLevelType w:val="hybridMultilevel"/>
    <w:tmpl w:val="2FD420E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37559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A667C"/>
    <w:multiLevelType w:val="hybridMultilevel"/>
    <w:tmpl w:val="CC8001EE"/>
    <w:lvl w:ilvl="0" w:tplc="1950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5680C"/>
    <w:multiLevelType w:val="hybridMultilevel"/>
    <w:tmpl w:val="F796DDEC"/>
    <w:lvl w:ilvl="0" w:tplc="161E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42B87"/>
    <w:multiLevelType w:val="hybridMultilevel"/>
    <w:tmpl w:val="08A02228"/>
    <w:lvl w:ilvl="0" w:tplc="056A1A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B9D7DD7"/>
    <w:multiLevelType w:val="hybridMultilevel"/>
    <w:tmpl w:val="1F2C5A9C"/>
    <w:lvl w:ilvl="0" w:tplc="FDC4E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8"/>
  </w:num>
  <w:num w:numId="6">
    <w:abstractNumId w:val="16"/>
  </w:num>
  <w:num w:numId="7">
    <w:abstractNumId w:val="11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15"/>
  </w:num>
  <w:num w:numId="13">
    <w:abstractNumId w:val="20"/>
  </w:num>
  <w:num w:numId="14">
    <w:abstractNumId w:val="2"/>
  </w:num>
  <w:num w:numId="15">
    <w:abstractNumId w:val="7"/>
  </w:num>
  <w:num w:numId="16">
    <w:abstractNumId w:val="10"/>
  </w:num>
  <w:num w:numId="17">
    <w:abstractNumId w:val="3"/>
  </w:num>
  <w:num w:numId="18">
    <w:abstractNumId w:val="4"/>
  </w:num>
  <w:num w:numId="19">
    <w:abstractNumId w:val="13"/>
  </w:num>
  <w:num w:numId="20">
    <w:abstractNumId w:val="9"/>
  </w:num>
  <w:num w:numId="21">
    <w:abstractNumId w:val="8"/>
  </w:num>
  <w:num w:numId="22">
    <w:abstractNumId w:val="17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50EC06A-46AD-4B3E-B3AF-D275A73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Pr>
      <w:sz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47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4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4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zakon.hr/cms.htm?id=408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2E1E-9FA2-4C48-8C93-F414D31C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26</cp:revision>
  <cp:lastPrinted>2022-12-07T08:18:00Z</cp:lastPrinted>
  <dcterms:created xsi:type="dcterms:W3CDTF">2020-11-13T10:22:00Z</dcterms:created>
  <dcterms:modified xsi:type="dcterms:W3CDTF">2025-08-13T13:20:00Z</dcterms:modified>
</cp:coreProperties>
</file>