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85"/>
          <w:tab w:val="left" w:pos="6662"/>
        </w:tabs>
      </w:pPr>
      <w:r>
        <w:tab/>
      </w:r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PhotoFinish" ShapeID="_x0000_i1025" DrawAspect="Content" ObjectID="_1816679963" r:id="rId9"/>
        </w:object>
      </w:r>
      <w:r>
        <w:tab/>
      </w:r>
      <w:r>
        <w:tab/>
      </w:r>
      <w:r>
        <w:tab/>
      </w:r>
      <w:r>
        <w:tab/>
      </w:r>
      <w:r>
        <w:tab/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898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67. stavak 1. Zakona o komunalnom gospodarstvu (Narodne novine, br. 68/18, 110/18 i 32/20) i članka 33. Statuta Općine Pokupsko (Glasnik Zagrebačke županije, br. 13/21) Općinsko vijeće Općine Pokupsko na svojoj __ sjednici održanoj dana ___. godine donosi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 IZMJENE I DOPUNE PROGRAMA </w:t>
      </w:r>
    </w:p>
    <w:p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GRAĐENJA OBJEKATA I UREĐAJA KOMUNALNE INFRASTRUKTURE </w:t>
      </w:r>
    </w:p>
    <w:p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 OPĆINI POKUPSKO ZA 2025. GODINU</w:t>
      </w:r>
    </w:p>
    <w:p>
      <w:pPr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pStyle w:val="BodyText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1. </w:t>
      </w:r>
    </w:p>
    <w:p>
      <w:pPr>
        <w:pStyle w:val="BodyText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Programu građenja objekata i uređaja komunalne infrastrukture u Općini</w:t>
      </w:r>
    </w:p>
    <w:p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Pokupsko za 202</w:t>
      </w:r>
      <w:r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. godinu (Glasnik Zagrebačke županije </w:t>
      </w:r>
      <w:r>
        <w:rPr>
          <w:rFonts w:ascii="Arial" w:hAnsi="Arial" w:cs="Arial"/>
          <w:szCs w:val="24"/>
        </w:rPr>
        <w:t>61/24</w:t>
      </w:r>
      <w:r>
        <w:rPr>
          <w:rFonts w:ascii="Arial" w:hAnsi="Arial" w:cs="Arial"/>
          <w:szCs w:val="24"/>
        </w:rPr>
        <w:t>) (u daljnjem tekstu: Program) mijenja se članak 2. koji izmijenjen glasi:</w:t>
      </w:r>
    </w:p>
    <w:p>
      <w:pPr>
        <w:pStyle w:val="BodyText"/>
        <w:ind w:left="1080"/>
        <w:rPr>
          <w:rFonts w:ascii="Arial" w:hAnsi="Arial" w:cs="Arial"/>
          <w:szCs w:val="24"/>
        </w:rPr>
      </w:pP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„Ovim Programom predviđa se građenje slijedećih objekata, odnosno uređaja komunalne infrastrukture na području Općine Pokupsko u 2025. godini: </w:t>
      </w: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Građevine komunalne infrastrukture koje će se graditi u uređenim dijelovima građevinskog područja: </w:t>
      </w:r>
    </w:p>
    <w:p>
      <w:pPr>
        <w:jc w:val="right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36"/>
        <w:gridCol w:w="1543"/>
        <w:gridCol w:w="1373"/>
        <w:gridCol w:w="1627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4036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2025. (EUR)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36"/>
        <w:gridCol w:w="1543"/>
        <w:gridCol w:w="1373"/>
        <w:gridCol w:w="1627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1.1.</w:t>
            </w:r>
          </w:p>
        </w:tc>
        <w:tc>
          <w:tcPr>
            <w:tcW w:w="4036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Javne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zelene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površine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18.800,00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18.000,00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1.1.1.</w:t>
            </w:r>
          </w:p>
        </w:tc>
        <w:tc>
          <w:tcPr>
            <w:tcW w:w="4036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Lukinić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Brdo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Lukinići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3.000,00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Opći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</w:p>
        </w:tc>
      </w:tr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1.1.1.</w:t>
            </w:r>
          </w:p>
        </w:tc>
        <w:tc>
          <w:tcPr>
            <w:tcW w:w="4036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Strezojevo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5.000,00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5.000,00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Opći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5.000,00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5.000,00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Radovi</w:t>
            </w:r>
            <w:proofErr w:type="spellEnd"/>
          </w:p>
        </w:tc>
      </w:tr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1.1.2.</w:t>
            </w:r>
          </w:p>
        </w:tc>
        <w:tc>
          <w:tcPr>
            <w:tcW w:w="4036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Nogometno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igralište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3.000,00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3.000,00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1.1.3.   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Roženica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II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800,00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800,00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800,00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800,00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1.1.4.   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Stepanci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7.000,00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7.000,00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7.000,00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7.000,00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</w:p>
        </w:tc>
      </w:tr>
    </w:tbl>
    <w:p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543"/>
        <w:gridCol w:w="1373"/>
        <w:gridCol w:w="1627"/>
      </w:tblGrid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1.2.     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Javna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rasvjeta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7.700,00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7.800,00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1.2.1  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Auguštanovec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900,00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1.300,00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Radovi</w:t>
            </w:r>
            <w:proofErr w:type="spellEnd"/>
          </w:p>
        </w:tc>
      </w:tr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900,00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1.300,00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1.2.2. 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Dolački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1.800,00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2.700,00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Radovi</w:t>
            </w:r>
            <w:proofErr w:type="spellEnd"/>
          </w:p>
        </w:tc>
      </w:tr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1.800,00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2.700,00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1.2.3. 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Strezojevo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Gornje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Muže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5.000,00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3.800,00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Radovi</w:t>
            </w:r>
            <w:proofErr w:type="spellEnd"/>
          </w:p>
        </w:tc>
      </w:tr>
      <w:tr>
        <w:trPr>
          <w:trHeight w:val="300"/>
        </w:trPr>
        <w:tc>
          <w:tcPr>
            <w:tcW w:w="4745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5.000,00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3.800,00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Građevine komunalne infrastrukture koje će se graditi izvan građevinskog područja: </w:t>
      </w: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36"/>
        <w:gridCol w:w="1543"/>
        <w:gridCol w:w="1373"/>
        <w:gridCol w:w="1627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4036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2025. (EUR)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1559"/>
        <w:gridCol w:w="1276"/>
        <w:gridCol w:w="1726"/>
      </w:tblGrid>
      <w:tr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2.1.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Groblja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100.300,00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2.1.1.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 71.300,00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68.300,00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Radovi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staze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</w:tr>
      <w:tr>
        <w:trPr>
          <w:trHeight w:val="3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49.000,00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38.300,00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30.000,00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Stručni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nadzor</w:t>
            </w:r>
            <w:proofErr w:type="spellEnd"/>
          </w:p>
        </w:tc>
      </w:tr>
      <w:tr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both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2.1.2.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17.000,00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17.000,00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12.000,00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12.000,00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Geodetski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elaborat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evidentiranje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stvarnog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položaja</w:t>
            </w:r>
            <w:proofErr w:type="spellEnd"/>
          </w:p>
        </w:tc>
      </w:tr>
      <w:tr>
        <w:trPr>
          <w:trHeight w:val="300"/>
        </w:trPr>
        <w:tc>
          <w:tcPr>
            <w:tcW w:w="478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highlight w:val="yellow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Imovinsko-pravni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odnosi</w:t>
            </w:r>
            <w:proofErr w:type="spellEnd"/>
          </w:p>
        </w:tc>
      </w:tr>
      <w:tr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2.1.3.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10.000,00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12.000,00</w:t>
            </w:r>
          </w:p>
        </w:tc>
        <w:tc>
          <w:tcPr>
            <w:tcW w:w="1726" w:type="dxa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8.355,01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10.355,01</w:t>
            </w:r>
          </w:p>
        </w:tc>
        <w:tc>
          <w:tcPr>
            <w:tcW w:w="1726" w:type="dxa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Otkup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zemljišta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geodezija</w:t>
            </w:r>
            <w:proofErr w:type="spellEnd"/>
          </w:p>
        </w:tc>
      </w:tr>
      <w:tr>
        <w:trPr>
          <w:trHeight w:val="300"/>
        </w:trPr>
        <w:tc>
          <w:tcPr>
            <w:tcW w:w="478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od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prodaje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nefinancijske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imovine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1.644,99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1.644,99</w:t>
            </w:r>
          </w:p>
        </w:tc>
        <w:tc>
          <w:tcPr>
            <w:tcW w:w="1726" w:type="dxa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Otkup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zemljišta</w:t>
            </w:r>
            <w:proofErr w:type="spellEnd"/>
          </w:p>
        </w:tc>
      </w:tr>
    </w:tbl>
    <w:p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1559"/>
        <w:gridCol w:w="1276"/>
        <w:gridCol w:w="1726"/>
      </w:tblGrid>
      <w:tr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2.2.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Nerazvrstane</w:t>
            </w:r>
            <w:proofErr w:type="spellEnd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ceste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27.000,00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27.000,00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2.2.1.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 27.000,00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lastRenderedPageBreak/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27.000,00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27.000,00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Glavni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projekt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Postojeće građevine komunalne infrastrukture koje će se rekonstruirati i način rekonstrukcije:</w:t>
      </w: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19"/>
        <w:gridCol w:w="1559"/>
        <w:gridCol w:w="1174"/>
        <w:gridCol w:w="1627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2025. (EUR)</w:t>
            </w:r>
          </w:p>
        </w:tc>
        <w:tc>
          <w:tcPr>
            <w:tcW w:w="1174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70"/>
        <w:gridCol w:w="1377"/>
        <w:gridCol w:w="668"/>
        <w:gridCol w:w="1092"/>
        <w:gridCol w:w="1532"/>
      </w:tblGrid>
      <w:tr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3.1.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Javne</w:t>
            </w:r>
            <w:proofErr w:type="spellEnd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zelene</w:t>
            </w:r>
            <w:proofErr w:type="spellEnd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površine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33.000,00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53.533,00                                             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3.1.2.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Dječja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igrališta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</w:p>
          <w:p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ŠRC Stari grad Pokupsko, </w:t>
            </w:r>
            <w:proofErr w:type="spellStart"/>
            <w:r>
              <w:rPr>
                <w:rFonts w:ascii="Arial Narrow" w:hAnsi="Arial Narrow" w:cs="Arial"/>
                <w:szCs w:val="24"/>
              </w:rPr>
              <w:t>Potoček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, Lijevi </w:t>
            </w:r>
            <w:proofErr w:type="spellStart"/>
            <w:r>
              <w:rPr>
                <w:rFonts w:ascii="Arial Narrow" w:hAnsi="Arial Narrow" w:cs="Arial"/>
                <w:szCs w:val="24"/>
              </w:rPr>
              <w:t>Degoj</w:t>
            </w:r>
            <w:proofErr w:type="spellEnd"/>
            <w:r>
              <w:rPr>
                <w:rFonts w:ascii="Arial Narrow" w:hAnsi="Arial Narrow" w:cs="Arial"/>
                <w:szCs w:val="24"/>
              </w:rPr>
              <w:t>, Skender Brdo, Pokupsko Cerje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33.000,00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40.533,00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Oprema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</w:p>
        </w:tc>
      </w:tr>
      <w:tr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Skender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Krpečanci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13.000,00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Ograda</w:t>
            </w:r>
            <w:proofErr w:type="spellEnd"/>
          </w:p>
        </w:tc>
      </w:tr>
      <w:tr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21.100,00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28.000,00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32.433,00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19"/>
        <w:gridCol w:w="1464"/>
        <w:gridCol w:w="1374"/>
        <w:gridCol w:w="1582"/>
      </w:tblGrid>
      <w:tr>
        <w:trPr>
          <w:trHeight w:val="719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3.2.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Javna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rasvjeta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62.000,00</w:t>
            </w: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72.000,00</w:t>
            </w:r>
          </w:p>
        </w:tc>
        <w:tc>
          <w:tcPr>
            <w:tcW w:w="1582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3.2.1.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osim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Dr.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Franje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Tuđmana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Trga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Pavla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Štoosa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Gladovec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Cvetnić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Zgurić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Šestak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osim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Markuzi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Sučeci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Cerje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osim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Kraljevića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D-36),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Degoj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Auguštanovec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Strezojevo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57.000,00</w:t>
            </w:r>
          </w:p>
        </w:tc>
        <w:tc>
          <w:tcPr>
            <w:tcW w:w="1374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57.000,00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rasvjetnih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tijela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najam</w:t>
            </w:r>
            <w:proofErr w:type="spellEnd"/>
          </w:p>
        </w:tc>
      </w:tr>
      <w:tr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           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Degoj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   10.000,00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Ormar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javne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rasvjete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izmještanje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</w:p>
        </w:tc>
      </w:tr>
      <w:tr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zadržavanje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nezakonito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izgrađenih zgrada u prostoru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374" w:type="dxa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      2.000,00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doprinos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55.000,00</w:t>
            </w: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65.000,00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3.2.2.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Markuzi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),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Gladovec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Pokupski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5.000,00</w:t>
            </w: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stupova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</w:tr>
      <w:tr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92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374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"/>
        <w:gridCol w:w="3981"/>
        <w:gridCol w:w="1373"/>
        <w:gridCol w:w="662"/>
        <w:gridCol w:w="1092"/>
        <w:gridCol w:w="1531"/>
      </w:tblGrid>
      <w:tr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3.3.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traktorskih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puteva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šumske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ceste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16.000,00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16.000,00</w:t>
            </w:r>
          </w:p>
        </w:tc>
        <w:tc>
          <w:tcPr>
            <w:tcW w:w="1585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3.3.1.</w:t>
            </w:r>
          </w:p>
        </w:tc>
        <w:tc>
          <w:tcPr>
            <w:tcW w:w="423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Markuzi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Šaše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Turkovići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Magdić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Šestak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Žugaji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16.000,00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16.000,00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300"/>
        </w:trPr>
        <w:tc>
          <w:tcPr>
            <w:tcW w:w="494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11.000,00</w:t>
            </w:r>
          </w:p>
        </w:tc>
        <w:tc>
          <w:tcPr>
            <w:tcW w:w="1418" w:type="dxa"/>
            <w:gridSpan w:val="2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11.000,00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Korekcija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glavnog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projekta</w:t>
            </w:r>
            <w:proofErr w:type="spellEnd"/>
          </w:p>
        </w:tc>
      </w:tr>
      <w:tr>
        <w:tblPrEx>
          <w:tblBorders>
            <w:insideH w:val="single" w:sz="4" w:space="0" w:color="auto"/>
          </w:tblBorders>
        </w:tblPrEx>
        <w:trPr>
          <w:trHeight w:val="300"/>
        </w:trPr>
        <w:tc>
          <w:tcPr>
            <w:tcW w:w="494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Prijava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natječaj</w:t>
            </w:r>
            <w:proofErr w:type="spellEnd"/>
          </w:p>
        </w:tc>
      </w:tr>
    </w:tbl>
    <w:p/>
    <w:p/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Program gradnje građevina za gospodarenje otpadom i sanacije neusklađenih odlagališta</w:t>
      </w:r>
    </w:p>
    <w:p>
      <w:pPr>
        <w:pStyle w:val="ListParagraph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19"/>
        <w:gridCol w:w="1559"/>
        <w:gridCol w:w="1174"/>
        <w:gridCol w:w="1627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2025. (EUR)</w:t>
            </w:r>
          </w:p>
        </w:tc>
        <w:tc>
          <w:tcPr>
            <w:tcW w:w="1174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>
      <w:pPr>
        <w:pStyle w:val="ListParagraph"/>
        <w:rPr>
          <w:rFonts w:ascii="Arial" w:hAnsi="Arial" w:cs="Arial"/>
          <w:b/>
          <w:bCs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55"/>
        <w:gridCol w:w="1290"/>
        <w:gridCol w:w="1417"/>
        <w:gridCol w:w="1418"/>
        <w:gridCol w:w="1559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4.1.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oprema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kante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)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39.900,00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24.160,00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oprema</w:t>
            </w:r>
            <w:proofErr w:type="spellEnd"/>
          </w:p>
        </w:tc>
      </w:tr>
      <w:tr>
        <w:trPr>
          <w:trHeight w:val="300"/>
        </w:trPr>
        <w:tc>
          <w:tcPr>
            <w:tcW w:w="4954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29.900,00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19.160,00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oprema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jc w:val="left"/>
        <w:rPr>
          <w:rFonts w:ascii="Arial" w:hAnsi="Arial" w:cs="Arial"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firstLine="36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Članak 2.</w:t>
      </w:r>
    </w:p>
    <w:p>
      <w:pPr>
        <w:pStyle w:val="Paragraf"/>
        <w:spacing w:before="0"/>
        <w:ind w:firstLine="360"/>
        <w:jc w:val="center"/>
        <w:rPr>
          <w:rFonts w:ascii="Arial" w:hAnsi="Arial" w:cs="Arial"/>
          <w:bCs/>
          <w:szCs w:val="24"/>
        </w:rPr>
      </w:pP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„U skladu sa sadržajem Programa prikazanim u Članku 1., troškovi Programa raspoređuju se na slijedeće izvore financiranja: </w:t>
      </w: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bookmarkStart w:id="0" w:name="_GoBack"/>
      <w:bookmarkEnd w:id="0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417"/>
        <w:gridCol w:w="1559"/>
        <w:gridCol w:w="1418"/>
      </w:tblGrid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zadržavanje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nezakonito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izgrađenih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zgrada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prostoru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doprinos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133.900,00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116.893,00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od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prodaje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nefinancijske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imovine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1.644,99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1.644,99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151.855,01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210.845,01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4954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UKUPNO: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294.400,00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336.383,00</w:t>
            </w:r>
          </w:p>
        </w:tc>
        <w:tc>
          <w:tcPr>
            <w:tcW w:w="141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>
      <w:pPr>
        <w:pStyle w:val="BodyText"/>
        <w:ind w:left="1080"/>
        <w:rPr>
          <w:rFonts w:ascii="Arial" w:hAnsi="Arial" w:cs="Arial"/>
          <w:szCs w:val="24"/>
        </w:rPr>
      </w:pPr>
    </w:p>
    <w:p>
      <w:pPr>
        <w:pStyle w:val="BodyText"/>
        <w:ind w:left="1080"/>
        <w:rPr>
          <w:rFonts w:ascii="Arial" w:hAnsi="Arial" w:cs="Arial"/>
          <w:szCs w:val="24"/>
        </w:rPr>
      </w:pPr>
    </w:p>
    <w:p>
      <w:pPr>
        <w:pStyle w:val="BodyText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3.</w:t>
      </w:r>
    </w:p>
    <w:p>
      <w:pPr>
        <w:pStyle w:val="BodyText"/>
        <w:ind w:left="360"/>
        <w:jc w:val="center"/>
        <w:rPr>
          <w:rFonts w:ascii="Arial" w:hAnsi="Arial" w:cs="Arial"/>
          <w:szCs w:val="24"/>
        </w:rPr>
      </w:pP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Ove </w:t>
      </w:r>
      <w:r>
        <w:rPr>
          <w:rFonts w:ascii="Arial" w:hAnsi="Arial" w:cs="Arial"/>
          <w:bCs/>
          <w:szCs w:val="24"/>
        </w:rPr>
        <w:t>I. izmjene i dopune Programa stupaju na prvog dana od dana objave, a objavit će se u Glasniku Zagrebačke županije.</w:t>
      </w:r>
    </w:p>
    <w:p>
      <w:pPr>
        <w:pStyle w:val="BodyText"/>
        <w:rPr>
          <w:rFonts w:ascii="Arial" w:hAnsi="Arial" w:cs="Arial"/>
          <w:b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KLASA: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Pokupskom, 2025. godine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Stjepan Sučec</w:t>
      </w:r>
    </w:p>
    <w:sectPr>
      <w:footerReference w:type="even" r:id="rId11"/>
      <w:headerReference w:type="first" r:id="rId12"/>
      <w:pgSz w:w="11906" w:h="16838"/>
      <w:pgMar w:top="1417" w:right="1417" w:bottom="1276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1DA"/>
    <w:multiLevelType w:val="hybridMultilevel"/>
    <w:tmpl w:val="63820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53243"/>
    <w:multiLevelType w:val="hybridMultilevel"/>
    <w:tmpl w:val="90907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1445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00F7"/>
    <w:multiLevelType w:val="multilevel"/>
    <w:tmpl w:val="62A24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5158"/>
    <w:multiLevelType w:val="hybridMultilevel"/>
    <w:tmpl w:val="2FD420E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7559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680C"/>
    <w:multiLevelType w:val="hybridMultilevel"/>
    <w:tmpl w:val="F796DDEC"/>
    <w:lvl w:ilvl="0" w:tplc="161E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42B87"/>
    <w:multiLevelType w:val="hybridMultilevel"/>
    <w:tmpl w:val="08A02228"/>
    <w:lvl w:ilvl="0" w:tplc="056A1A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B9D7DD7"/>
    <w:multiLevelType w:val="hybridMultilevel"/>
    <w:tmpl w:val="1F2C5A9C"/>
    <w:lvl w:ilvl="0" w:tplc="FDC4E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9A05FFA-8AE0-45DA-851F-DE12B943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Pr>
      <w:sz w:val="24"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8EC9-6AF7-4A9F-B0F3-7CE28BEF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728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13</cp:revision>
  <cp:lastPrinted>2024-10-30T08:03:00Z</cp:lastPrinted>
  <dcterms:created xsi:type="dcterms:W3CDTF">2024-10-30T07:57:00Z</dcterms:created>
  <dcterms:modified xsi:type="dcterms:W3CDTF">2025-08-14T10:33:00Z</dcterms:modified>
</cp:coreProperties>
</file>