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5"/>
          <w:tab w:val="left" w:pos="6662"/>
        </w:tabs>
      </w:pPr>
      <w:r>
        <w:tab/>
      </w:r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8" o:title=""/>
          </v:shape>
          <o:OLEObject Type="Embed" ProgID="PhotoFinish" ShapeID="_x0000_i1025" DrawAspect="Content" ObjectID="_1840705097" r:id="rId9"/>
        </w:object>
      </w:r>
      <w:r>
        <w:tab/>
      </w:r>
      <w:r>
        <w:tab/>
      </w:r>
      <w:r>
        <w:tab/>
      </w:r>
      <w:r>
        <w:tab/>
      </w:r>
      <w:r>
        <w:tab/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5898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temelju članka 67. stavak 1. Zakona o komunalnom gospodarstvu (Narodne novine, br. 68/18, 110/18, 32/20 i 145/24) i članka 33. Statuta Općine Pokupsko (Glasnik Zagrebačke županije, br. 13/21) Općinsko vijeće Općine Pokupsko na svojoj __. sjednici održanoj dana ___lipnja, 2026. godine donosi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I. IZMJENE I DOPUNE PROGRAMA </w:t>
      </w:r>
    </w:p>
    <w:p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GRAĐENJA OBJEKATA I UREĐAJA KOMUNALNE INFRASTRUKTURE </w:t>
      </w:r>
    </w:p>
    <w:p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 OPĆINI POKUPSKO ZA 2026. GODINU</w:t>
      </w:r>
    </w:p>
    <w:p>
      <w:pPr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</w:p>
    <w:p>
      <w:pPr>
        <w:pStyle w:val="BodyText"/>
        <w:ind w:left="3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Članak 1. </w:t>
      </w:r>
    </w:p>
    <w:p>
      <w:pPr>
        <w:jc w:val="center"/>
        <w:rPr>
          <w:rFonts w:ascii="Arial" w:hAnsi="Arial" w:cs="Arial"/>
          <w:szCs w:val="24"/>
        </w:rPr>
      </w:pPr>
    </w:p>
    <w:p>
      <w:pPr>
        <w:pStyle w:val="BodyText"/>
        <w:ind w:lef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Programu građenja objekata i uređaja komunalne infrastrukture u Općini</w:t>
      </w:r>
    </w:p>
    <w:p>
      <w:pPr>
        <w:pStyle w:val="BodyTex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Pokupsko za 2026. godinu (Glasnik Zagrebačke županije, br.61/25) (u daljnjem tekstu: Program) mijenja se članak 2. koji izmijenjen glasi:</w:t>
      </w:r>
    </w:p>
    <w:p>
      <w:pPr>
        <w:pStyle w:val="BodyText"/>
        <w:ind w:left="1080"/>
        <w:rPr>
          <w:rFonts w:ascii="Arial" w:hAnsi="Arial" w:cs="Arial"/>
          <w:szCs w:val="24"/>
        </w:rPr>
      </w:pPr>
    </w:p>
    <w:p>
      <w:pPr>
        <w:pStyle w:val="Paragraf"/>
        <w:spacing w:before="0"/>
        <w:ind w:firstLine="3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„Ovim Programom predviđa se građenje slijedećih objekata, odnosno uređaja komunalne infrastrukture na području Općine Pokupsko u 2026. godini: </w:t>
      </w:r>
    </w:p>
    <w:p>
      <w:pPr>
        <w:jc w:val="both"/>
        <w:rPr>
          <w:rFonts w:ascii="Arial" w:hAnsi="Arial" w:cs="Arial"/>
          <w:szCs w:val="24"/>
        </w:rPr>
      </w:pPr>
    </w:p>
    <w:p>
      <w:pPr>
        <w:pStyle w:val="Paragraf"/>
        <w:spacing w:before="0"/>
        <w:ind w:firstLine="0"/>
        <w:rPr>
          <w:rFonts w:ascii="Arial" w:hAnsi="Arial" w:cs="Arial"/>
          <w:bCs/>
          <w:szCs w:val="24"/>
        </w:rPr>
      </w:pPr>
    </w:p>
    <w:p>
      <w:pPr>
        <w:pStyle w:val="Paragraf"/>
        <w:numPr>
          <w:ilvl w:val="0"/>
          <w:numId w:val="15"/>
        </w:numPr>
        <w:spacing w:befor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Građevine komunalne infrastrukture koje će se graditi izvan građevinskog područja: </w:t>
      </w: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36"/>
        <w:gridCol w:w="1543"/>
        <w:gridCol w:w="1373"/>
        <w:gridCol w:w="1627"/>
      </w:tblGrid>
      <w:tr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R.br.</w:t>
            </w:r>
          </w:p>
        </w:tc>
        <w:tc>
          <w:tcPr>
            <w:tcW w:w="4036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naziv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komunalne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infrastrukture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 /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Izvori</w:t>
            </w:r>
            <w:proofErr w:type="spellEnd"/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2026. (EUR)</w:t>
            </w:r>
          </w:p>
        </w:tc>
        <w:tc>
          <w:tcPr>
            <w:tcW w:w="1373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I.izmjene</w:t>
            </w:r>
            <w:proofErr w:type="spellEnd"/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troška</w:t>
            </w:r>
            <w:proofErr w:type="spellEnd"/>
          </w:p>
        </w:tc>
      </w:tr>
    </w:tbl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1559"/>
        <w:gridCol w:w="1276"/>
        <w:gridCol w:w="1726"/>
      </w:tblGrid>
      <w:tr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2.1.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Groblja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102.000,00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2.1.1.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Groblje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Pokupsko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63.000,00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68.000,00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60.000,00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65.000,00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Radovi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staze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>)</w:t>
            </w:r>
          </w:p>
        </w:tc>
      </w:tr>
      <w:tr>
        <w:trPr>
          <w:trHeight w:val="300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3.000,00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Stručni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nadzor</w:t>
            </w:r>
            <w:proofErr w:type="spellEnd"/>
          </w:p>
        </w:tc>
      </w:tr>
      <w:tr>
        <w:trPr>
          <w:trHeight w:val="300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Pomoći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49.000,00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30.000,00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14.000,00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38.000,00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711" w:type="dxa"/>
            <w:shd w:val="clear" w:color="auto" w:fill="auto"/>
            <w:vAlign w:val="center"/>
          </w:tcPr>
          <w:p>
            <w:pPr>
              <w:jc w:val="both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2.1.2.</w:t>
            </w:r>
          </w:p>
        </w:tc>
        <w:tc>
          <w:tcPr>
            <w:tcW w:w="4076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Groblje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Lukinić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17.000,00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44.000,00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4787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12.000,00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14.000,00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Projektiranje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mrtvačnice</w:t>
            </w:r>
            <w:proofErr w:type="spellEnd"/>
          </w:p>
        </w:tc>
      </w:tr>
      <w:tr>
        <w:trPr>
          <w:trHeight w:val="300"/>
        </w:trPr>
        <w:tc>
          <w:tcPr>
            <w:tcW w:w="4787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highlight w:val="yellow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Geodezija</w:t>
            </w:r>
          </w:p>
        </w:tc>
      </w:tr>
      <w:tr>
        <w:trPr>
          <w:trHeight w:val="300"/>
        </w:trPr>
        <w:tc>
          <w:tcPr>
            <w:tcW w:w="4787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25.000,00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Malčiranje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priprema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terena</w:t>
            </w:r>
            <w:proofErr w:type="spellEnd"/>
          </w:p>
        </w:tc>
      </w:tr>
      <w:tr>
        <w:trPr>
          <w:trHeight w:val="300"/>
        </w:trPr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lastRenderedPageBreak/>
              <w:t>2.1.3.</w:t>
            </w:r>
          </w:p>
        </w:tc>
        <w:tc>
          <w:tcPr>
            <w:tcW w:w="4076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Groblje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Lijevi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Štefanki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16.000,00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16.000,00</w:t>
            </w:r>
          </w:p>
        </w:tc>
        <w:tc>
          <w:tcPr>
            <w:tcW w:w="1726" w:type="dxa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4787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9.000,00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9.000,00</w:t>
            </w:r>
          </w:p>
        </w:tc>
        <w:tc>
          <w:tcPr>
            <w:tcW w:w="1726" w:type="dxa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Otkup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zemljišta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geodezija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prijenos</w:t>
            </w:r>
            <w:proofErr w:type="spellEnd"/>
          </w:p>
        </w:tc>
      </w:tr>
      <w:tr>
        <w:trPr>
          <w:trHeight w:val="300"/>
        </w:trPr>
        <w:tc>
          <w:tcPr>
            <w:tcW w:w="4787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7.000,00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7.000,00</w:t>
            </w:r>
          </w:p>
        </w:tc>
        <w:tc>
          <w:tcPr>
            <w:tcW w:w="1726" w:type="dxa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Imovinsko-pravni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poslovi</w:t>
            </w:r>
            <w:proofErr w:type="spellEnd"/>
          </w:p>
        </w:tc>
      </w:tr>
      <w:tr>
        <w:trPr>
          <w:trHeight w:val="300"/>
        </w:trPr>
        <w:tc>
          <w:tcPr>
            <w:tcW w:w="4787" w:type="dxa"/>
            <w:gridSpan w:val="2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2.1.4.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Groblje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Hotnja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6.000,00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6.000,00</w:t>
            </w:r>
          </w:p>
        </w:tc>
        <w:tc>
          <w:tcPr>
            <w:tcW w:w="1726" w:type="dxa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4787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6.000,00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6.000,00</w:t>
            </w:r>
          </w:p>
        </w:tc>
        <w:tc>
          <w:tcPr>
            <w:tcW w:w="1726" w:type="dxa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Mrtvačnica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keramika</w:t>
            </w:r>
            <w:proofErr w:type="spellEnd"/>
          </w:p>
        </w:tc>
      </w:tr>
    </w:tbl>
    <w:p/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1559"/>
        <w:gridCol w:w="1276"/>
        <w:gridCol w:w="1726"/>
      </w:tblGrid>
      <w:tr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2.2.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Nerazvrstane</w:t>
            </w:r>
            <w:proofErr w:type="spellEnd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ceste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27.000,00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39.000,00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2.2.1.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Lukinić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Opatija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27.000,00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27.000,00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Glavni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projekt</w:t>
            </w:r>
            <w:proofErr w:type="spellEnd"/>
          </w:p>
        </w:tc>
      </w:tr>
      <w:tr>
        <w:trPr>
          <w:trHeight w:val="300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Pomoći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24.000,00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24.000,00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Glavni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projekt</w:t>
            </w:r>
            <w:proofErr w:type="spellEnd"/>
          </w:p>
        </w:tc>
      </w:tr>
      <w:tr>
        <w:trPr>
          <w:trHeight w:val="300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2.2.2.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Parkirališe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kod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Vatrogasnog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doma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Pokupsko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12.000,00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Radovi</w:t>
            </w:r>
            <w:proofErr w:type="spellEnd"/>
          </w:p>
        </w:tc>
      </w:tr>
      <w:tr>
        <w:trPr>
          <w:trHeight w:val="300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12.000,00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</w:tbl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numPr>
          <w:ilvl w:val="0"/>
          <w:numId w:val="15"/>
        </w:numPr>
        <w:spacing w:befor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Postojeće građevine komunalne infrastrukture koje će se rekonstruirati i način rekonstrukcije:</w:t>
      </w: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19"/>
        <w:gridCol w:w="1559"/>
        <w:gridCol w:w="1174"/>
        <w:gridCol w:w="1627"/>
      </w:tblGrid>
      <w:tr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R.br.</w:t>
            </w:r>
          </w:p>
        </w:tc>
        <w:tc>
          <w:tcPr>
            <w:tcW w:w="421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naziv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komunalne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infrastrukture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 /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Izvori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2026. (EUR)</w:t>
            </w:r>
          </w:p>
        </w:tc>
        <w:tc>
          <w:tcPr>
            <w:tcW w:w="1174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I. izmjene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troška</w:t>
            </w:r>
            <w:proofErr w:type="spellEnd"/>
          </w:p>
        </w:tc>
      </w:tr>
    </w:tbl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33"/>
        <w:gridCol w:w="1403"/>
        <w:gridCol w:w="1418"/>
        <w:gridCol w:w="1585"/>
      </w:tblGrid>
      <w:tr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3.1.</w:t>
            </w: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Javne</w:t>
            </w:r>
            <w:proofErr w:type="spellEnd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zelene</w:t>
            </w:r>
            <w:proofErr w:type="spellEnd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površine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33.000,00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11.000,00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3.1.2.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Dječja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igrališta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</w:p>
          <w:p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Pokupsko Polje, </w:t>
            </w:r>
            <w:proofErr w:type="spellStart"/>
            <w:r>
              <w:rPr>
                <w:rFonts w:ascii="Arial Narrow" w:hAnsi="Arial Narrow" w:cs="Arial"/>
                <w:szCs w:val="24"/>
              </w:rPr>
              <w:t>Strezojevo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i kupalište </w:t>
            </w:r>
            <w:proofErr w:type="spellStart"/>
            <w:r>
              <w:rPr>
                <w:rFonts w:ascii="Arial Narrow" w:hAnsi="Arial Narrow" w:cs="Arial"/>
                <w:szCs w:val="24"/>
              </w:rPr>
              <w:t>Poloj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33.000,00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11.000,00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Oprema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11.000,00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Pomoći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</w:tbl>
    <w:p/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19"/>
        <w:gridCol w:w="1464"/>
        <w:gridCol w:w="1374"/>
        <w:gridCol w:w="1582"/>
      </w:tblGrid>
      <w:tr>
        <w:trPr>
          <w:trHeight w:val="719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3.2.</w:t>
            </w:r>
          </w:p>
        </w:tc>
        <w:tc>
          <w:tcPr>
            <w:tcW w:w="4219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Javna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rasvjeta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102.000,00</w:t>
            </w:r>
          </w:p>
        </w:tc>
        <w:tc>
          <w:tcPr>
            <w:tcW w:w="1374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112.000,00</w:t>
            </w:r>
          </w:p>
        </w:tc>
        <w:tc>
          <w:tcPr>
            <w:tcW w:w="1582" w:type="dxa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3.2.1.</w:t>
            </w:r>
          </w:p>
        </w:tc>
        <w:tc>
          <w:tcPr>
            <w:tcW w:w="4219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Pokupsko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osim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Dr.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Franje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Tuđmana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Trga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Pavla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Štoosa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),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Gladovec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Pokupski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Cvetnić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Zgurić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Šestak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Roženica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osim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Markuzi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Sučeci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),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Opatija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Cerje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Pokupsko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osim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Kraljevića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D-36),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Lijevi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lastRenderedPageBreak/>
              <w:t>Štefanki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Lukinić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Lijevi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Degoj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Auguštanovec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Hotnja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Strezojevo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lastRenderedPageBreak/>
              <w:t>57.000,00</w:t>
            </w:r>
          </w:p>
        </w:tc>
        <w:tc>
          <w:tcPr>
            <w:tcW w:w="1374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57.000,00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Rekonstrukcija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zamjena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rasvjetnih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tijela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) -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najam</w:t>
            </w:r>
            <w:proofErr w:type="spellEnd"/>
          </w:p>
        </w:tc>
      </w:tr>
      <w:tr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49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Komunalna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naknada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374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49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Naknada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zadržavanje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nezakonito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izgrađenih zgrada u prostoru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374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49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Komunalni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doprinos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374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49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50.000,00</w:t>
            </w:r>
          </w:p>
        </w:tc>
        <w:tc>
          <w:tcPr>
            <w:tcW w:w="1374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50.000,00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3.2.2.</w:t>
            </w:r>
          </w:p>
        </w:tc>
        <w:tc>
          <w:tcPr>
            <w:tcW w:w="4219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Općina Pokupsko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10.000,00</w:t>
            </w:r>
          </w:p>
        </w:tc>
        <w:tc>
          <w:tcPr>
            <w:tcW w:w="1374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20.000,00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Rekonstrukcija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zamjena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stupova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lampe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>)</w:t>
            </w:r>
          </w:p>
        </w:tc>
      </w:tr>
      <w:tr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49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10.000,00</w:t>
            </w:r>
          </w:p>
        </w:tc>
        <w:tc>
          <w:tcPr>
            <w:tcW w:w="1374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20.000,00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4928" w:type="dxa"/>
            <w:gridSpan w:val="2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3.2.3    Općina Pokupsko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35.000,00</w:t>
            </w:r>
          </w:p>
        </w:tc>
        <w:tc>
          <w:tcPr>
            <w:tcW w:w="1374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35.000,00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Razvodni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ormari</w:t>
            </w:r>
            <w:proofErr w:type="spellEnd"/>
          </w:p>
        </w:tc>
      </w:tr>
      <w:tr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49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35.000,00</w:t>
            </w:r>
          </w:p>
        </w:tc>
        <w:tc>
          <w:tcPr>
            <w:tcW w:w="1374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35.000,00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</w:tbl>
    <w:p/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"/>
        <w:gridCol w:w="4409"/>
        <w:gridCol w:w="1202"/>
        <w:gridCol w:w="1472"/>
        <w:gridCol w:w="1556"/>
      </w:tblGrid>
      <w:tr>
        <w:trPr>
          <w:trHeight w:val="300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3.3.</w:t>
            </w:r>
          </w:p>
        </w:tc>
        <w:tc>
          <w:tcPr>
            <w:tcW w:w="4443" w:type="dxa"/>
            <w:gridSpan w:val="2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Rekonstrukcija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traktorskih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puteva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šumske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ceste</w:t>
            </w:r>
            <w:proofErr w:type="spellEnd"/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105.000,00</w:t>
            </w:r>
          </w:p>
        </w:tc>
        <w:tc>
          <w:tcPr>
            <w:tcW w:w="1472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115.450,00</w:t>
            </w:r>
          </w:p>
        </w:tc>
        <w:tc>
          <w:tcPr>
            <w:tcW w:w="1556" w:type="dxa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300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3.3.1.</w:t>
            </w:r>
          </w:p>
        </w:tc>
        <w:tc>
          <w:tcPr>
            <w:tcW w:w="4409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Markuzi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Šaše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Turkovići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Magdić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Šestak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Žugaji</w:t>
            </w:r>
            <w:proofErr w:type="spellEnd"/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105.000,00</w:t>
            </w:r>
          </w:p>
        </w:tc>
        <w:tc>
          <w:tcPr>
            <w:tcW w:w="1472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115.450,00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300"/>
        </w:trPr>
        <w:tc>
          <w:tcPr>
            <w:tcW w:w="5118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472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7.250,00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Prijava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natječaj</w:t>
            </w:r>
            <w:proofErr w:type="spellEnd"/>
          </w:p>
        </w:tc>
      </w:tr>
      <w:tr>
        <w:tblPrEx>
          <w:tblBorders>
            <w:insideH w:val="single" w:sz="4" w:space="0" w:color="auto"/>
          </w:tblBorders>
        </w:tblPrEx>
        <w:trPr>
          <w:trHeight w:val="300"/>
        </w:trPr>
        <w:tc>
          <w:tcPr>
            <w:tcW w:w="5118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-</w:t>
            </w:r>
          </w:p>
        </w:tc>
        <w:tc>
          <w:tcPr>
            <w:tcW w:w="1472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3.200,00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Idejna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rješenja</w:t>
            </w:r>
            <w:proofErr w:type="spellEnd"/>
          </w:p>
        </w:tc>
      </w:tr>
      <w:tr>
        <w:tblPrEx>
          <w:tblBorders>
            <w:insideH w:val="single" w:sz="4" w:space="0" w:color="auto"/>
          </w:tblBorders>
        </w:tblPrEx>
        <w:trPr>
          <w:trHeight w:val="300"/>
        </w:trPr>
        <w:tc>
          <w:tcPr>
            <w:tcW w:w="5118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Stručni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nadzor</w:t>
            </w:r>
            <w:proofErr w:type="spellEnd"/>
          </w:p>
        </w:tc>
      </w:tr>
      <w:tr>
        <w:tblPrEx>
          <w:tblBorders>
            <w:insideH w:val="single" w:sz="4" w:space="0" w:color="auto"/>
          </w:tblBorders>
        </w:tblPrEx>
        <w:trPr>
          <w:trHeight w:val="322"/>
        </w:trPr>
        <w:tc>
          <w:tcPr>
            <w:tcW w:w="5118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Pomoći</w:t>
            </w:r>
            <w:proofErr w:type="spellEnd"/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100.000,00</w:t>
            </w:r>
          </w:p>
        </w:tc>
        <w:tc>
          <w:tcPr>
            <w:tcW w:w="1472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100.000,00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Rekonstrukcija</w:t>
            </w:r>
            <w:proofErr w:type="spellEnd"/>
          </w:p>
        </w:tc>
      </w:tr>
    </w:tbl>
    <w:p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1"/>
        <w:gridCol w:w="579"/>
        <w:gridCol w:w="1843"/>
        <w:gridCol w:w="1275"/>
        <w:gridCol w:w="1418"/>
      </w:tblGrid>
      <w:tr>
        <w:trPr>
          <w:trHeight w:val="235"/>
        </w:trPr>
        <w:tc>
          <w:tcPr>
            <w:tcW w:w="4820" w:type="dxa"/>
            <w:gridSpan w:val="2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3.4.   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Nadstrešnice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stajalištima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autobusa</w:t>
            </w:r>
            <w:proofErr w:type="spellEnd"/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280"/>
        </w:trPr>
        <w:tc>
          <w:tcPr>
            <w:tcW w:w="4241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3.4.1.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Cerje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Pokupsko</w:t>
            </w:r>
            <w:proofErr w:type="spellEnd"/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11.000,00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11.000,00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Nadstrešnica</w:t>
            </w:r>
            <w:proofErr w:type="spellEnd"/>
          </w:p>
        </w:tc>
      </w:tr>
      <w:tr>
        <w:trPr>
          <w:trHeight w:val="280"/>
        </w:trPr>
        <w:tc>
          <w:tcPr>
            <w:tcW w:w="4241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11.000,00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11.000,00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</w:tbl>
    <w:p/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firstLine="36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Članak 2.</w:t>
      </w:r>
    </w:p>
    <w:p>
      <w:pPr>
        <w:pStyle w:val="Paragraf"/>
        <w:spacing w:before="0"/>
        <w:ind w:firstLine="360"/>
        <w:jc w:val="center"/>
        <w:rPr>
          <w:rFonts w:ascii="Arial" w:hAnsi="Arial" w:cs="Arial"/>
          <w:bCs/>
          <w:szCs w:val="24"/>
        </w:rPr>
      </w:pPr>
    </w:p>
    <w:p>
      <w:pPr>
        <w:pStyle w:val="Paragraf"/>
        <w:spacing w:before="0"/>
        <w:ind w:firstLine="3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„U skladu sa sadržajem Programa prikazanim u Članku 1., troškovi Programa raspoređuju se na slijedeće izvore financiranja: </w:t>
      </w:r>
    </w:p>
    <w:p>
      <w:pPr>
        <w:pStyle w:val="Paragraf"/>
        <w:spacing w:before="0"/>
        <w:ind w:firstLine="360"/>
        <w:rPr>
          <w:rFonts w:ascii="Arial" w:hAnsi="Arial" w:cs="Arial"/>
          <w:bCs/>
          <w:szCs w:val="24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1417"/>
        <w:gridCol w:w="1559"/>
        <w:gridCol w:w="1418"/>
      </w:tblGrid>
      <w:tr>
        <w:trPr>
          <w:trHeight w:val="300"/>
        </w:trPr>
        <w:tc>
          <w:tcPr>
            <w:tcW w:w="495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Komunalna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naknada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418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495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Naknada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zadržavanje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nezakonito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izgrađenih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zgrada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prostoru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418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495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Komunalni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doprinos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418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495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Pomoći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203.000,00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154.000,00</w:t>
            </w:r>
          </w:p>
        </w:tc>
        <w:tc>
          <w:tcPr>
            <w:tcW w:w="1418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495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170.000,00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261.450,00</w:t>
            </w:r>
          </w:p>
        </w:tc>
        <w:tc>
          <w:tcPr>
            <w:tcW w:w="1418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300"/>
        </w:trPr>
        <w:tc>
          <w:tcPr>
            <w:tcW w:w="495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UKUPNO: 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380.000,00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422.450,00</w:t>
            </w:r>
          </w:p>
        </w:tc>
        <w:tc>
          <w:tcPr>
            <w:tcW w:w="1418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</w:tbl>
    <w:p>
      <w:pPr>
        <w:pStyle w:val="BodyText"/>
        <w:ind w:left="1080"/>
        <w:rPr>
          <w:rFonts w:ascii="Arial" w:hAnsi="Arial" w:cs="Arial"/>
          <w:szCs w:val="24"/>
        </w:rPr>
      </w:pPr>
    </w:p>
    <w:p>
      <w:pPr>
        <w:pStyle w:val="BodyText"/>
        <w:ind w:left="1080"/>
        <w:rPr>
          <w:rFonts w:ascii="Arial" w:hAnsi="Arial" w:cs="Arial"/>
          <w:szCs w:val="24"/>
        </w:rPr>
      </w:pPr>
    </w:p>
    <w:p>
      <w:pPr>
        <w:pStyle w:val="BodyText"/>
        <w:ind w:left="1080"/>
        <w:rPr>
          <w:rFonts w:ascii="Arial" w:hAnsi="Arial" w:cs="Arial"/>
          <w:szCs w:val="24"/>
        </w:rPr>
      </w:pPr>
      <w:bookmarkStart w:id="0" w:name="_GoBack"/>
      <w:bookmarkEnd w:id="0"/>
    </w:p>
    <w:p>
      <w:pPr>
        <w:pStyle w:val="BodyText"/>
        <w:ind w:left="1080"/>
        <w:rPr>
          <w:rFonts w:ascii="Arial" w:hAnsi="Arial" w:cs="Arial"/>
          <w:szCs w:val="24"/>
        </w:rPr>
      </w:pPr>
    </w:p>
    <w:p>
      <w:pPr>
        <w:pStyle w:val="BodyText"/>
        <w:ind w:left="3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3.</w:t>
      </w:r>
    </w:p>
    <w:p>
      <w:pPr>
        <w:pStyle w:val="Paragraf"/>
        <w:spacing w:before="0"/>
        <w:ind w:firstLine="0"/>
        <w:rPr>
          <w:rFonts w:ascii="Arial" w:hAnsi="Arial" w:cs="Arial"/>
          <w:bCs/>
          <w:szCs w:val="24"/>
        </w:rPr>
      </w:pPr>
    </w:p>
    <w:p>
      <w:pPr>
        <w:pStyle w:val="BodyText2"/>
        <w:ind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Ove I. izmjene i dopune Programa stupaju na snagu prvog dana od dana objave u Glasniku Zagrebačke županije. </w:t>
      </w:r>
    </w:p>
    <w:p>
      <w:pPr>
        <w:pStyle w:val="BodyText"/>
        <w:rPr>
          <w:rFonts w:ascii="Arial" w:hAnsi="Arial" w:cs="Arial"/>
          <w:b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Pokupskom,  lipnja, 2026. godine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Stjepan Sučec</w:t>
      </w:r>
    </w:p>
    <w:sectPr>
      <w:footerReference w:type="even" r:id="rId11"/>
      <w:headerReference w:type="first" r:id="rId12"/>
      <w:pgSz w:w="11906" w:h="16838"/>
      <w:pgMar w:top="1417" w:right="1417" w:bottom="1276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61DA"/>
    <w:multiLevelType w:val="hybridMultilevel"/>
    <w:tmpl w:val="63820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53243"/>
    <w:multiLevelType w:val="hybridMultilevel"/>
    <w:tmpl w:val="90907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A1445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F00F7"/>
    <w:multiLevelType w:val="multilevel"/>
    <w:tmpl w:val="62A24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25158"/>
    <w:multiLevelType w:val="hybridMultilevel"/>
    <w:tmpl w:val="2FD420E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37559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680C"/>
    <w:multiLevelType w:val="hybridMultilevel"/>
    <w:tmpl w:val="F796DDEC"/>
    <w:lvl w:ilvl="0" w:tplc="161E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42B87"/>
    <w:multiLevelType w:val="hybridMultilevel"/>
    <w:tmpl w:val="08A02228"/>
    <w:lvl w:ilvl="0" w:tplc="056A1A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B9D7DD7"/>
    <w:multiLevelType w:val="hybridMultilevel"/>
    <w:tmpl w:val="1F2C5A9C"/>
    <w:lvl w:ilvl="0" w:tplc="FDC4E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1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7"/>
  </w:num>
  <w:num w:numId="13">
    <w:abstractNumId w:val="11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9A05FFA-8AE0-45DA-851F-DE12B943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Pr>
      <w:sz w:val="24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7AF1-1A3D-46CF-A5F6-BC457614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580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23</cp:revision>
  <cp:lastPrinted>2025-12-03T08:42:00Z</cp:lastPrinted>
  <dcterms:created xsi:type="dcterms:W3CDTF">2024-10-30T07:57:00Z</dcterms:created>
  <dcterms:modified xsi:type="dcterms:W3CDTF">2026-05-19T12:12:00Z</dcterms:modified>
</cp:coreProperties>
</file>