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885"/>
          <w:tab w:val="left" w:pos="6662"/>
        </w:tabs>
      </w:pPr>
      <w:r>
        <w:tab/>
      </w:r>
      <w:r>
        <w:tab/>
        <w:t xml:space="preserve"> </w:t>
      </w:r>
      <w:r>
        <w:object w:dxaOrig="1755" w:dyaOrig="22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7pt" o:ole="">
            <v:imagedata r:id="rId8" o:title=""/>
          </v:shape>
          <o:OLEObject Type="Embed" ProgID="PhotoFinish" ShapeID="_x0000_i1025" DrawAspect="Content" ObjectID="_1825669988" r:id="rId9"/>
        </w:object>
      </w:r>
      <w:r>
        <w:tab/>
      </w:r>
      <w:r>
        <w:tab/>
      </w:r>
      <w:r>
        <w:tab/>
      </w:r>
      <w:r>
        <w:tab/>
      </w:r>
      <w:r>
        <w:tab/>
      </w:r>
    </w:p>
    <w:p>
      <w:pPr>
        <w:framePr w:hSpace="180" w:wrap="around" w:vAnchor="text" w:hAnchor="text" w:y="1"/>
      </w:pPr>
      <w:r>
        <w:rPr>
          <w:noProof/>
        </w:rPr>
        <w:drawing>
          <wp:inline distT="0" distB="0" distL="0" distR="0">
            <wp:extent cx="371475" cy="495300"/>
            <wp:effectExtent l="0" t="0" r="9525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b/>
          <w:lang w:val="pl-PL"/>
        </w:rPr>
      </w:pPr>
      <w:r>
        <w:rPr>
          <w:b/>
          <w:lang w:val="pl-PL"/>
        </w:rPr>
        <w:t>REPUBLIKA HRVATSKA</w:t>
      </w:r>
      <w:r>
        <w:rPr>
          <w:b/>
          <w:lang w:val="pl-PL"/>
        </w:rPr>
        <w:tab/>
      </w:r>
      <w:r>
        <w:rPr>
          <w:b/>
          <w:lang w:val="pl-PL"/>
        </w:rPr>
        <w:tab/>
      </w:r>
      <w:r>
        <w:rPr>
          <w:b/>
          <w:lang w:val="pl-PL"/>
        </w:rPr>
        <w:tab/>
      </w:r>
      <w:r>
        <w:rPr>
          <w:b/>
          <w:lang w:val="pl-PL"/>
        </w:rPr>
        <w:tab/>
      </w:r>
      <w:r>
        <w:rPr>
          <w:b/>
          <w:lang w:val="pl-PL"/>
        </w:rPr>
        <w:tab/>
      </w:r>
    </w:p>
    <w:p>
      <w:pPr>
        <w:tabs>
          <w:tab w:val="left" w:pos="6705"/>
        </w:tabs>
        <w:rPr>
          <w:b/>
          <w:lang w:val="pl-PL"/>
        </w:rPr>
      </w:pPr>
      <w:r>
        <w:rPr>
          <w:b/>
          <w:lang w:val="pl-PL"/>
        </w:rPr>
        <w:t>ZAGREBAČKA ŽUPANIJA</w:t>
      </w:r>
      <w:r>
        <w:rPr>
          <w:b/>
          <w:lang w:val="pl-PL"/>
        </w:rPr>
        <w:tab/>
      </w:r>
    </w:p>
    <w:p>
      <w:pPr>
        <w:rPr>
          <w:b/>
          <w:lang w:val="pl-PL"/>
        </w:rPr>
      </w:pPr>
      <w:r>
        <w:rPr>
          <w:b/>
          <w:lang w:val="pl-PL"/>
        </w:rPr>
        <w:t>OPĆINA POKUPSKO</w:t>
      </w:r>
    </w:p>
    <w:p>
      <w:pPr>
        <w:rPr>
          <w:b/>
          <w:sz w:val="26"/>
          <w:szCs w:val="26"/>
          <w:lang w:val="pl-PL"/>
        </w:rPr>
      </w:pPr>
      <w:r>
        <w:rPr>
          <w:sz w:val="26"/>
          <w:szCs w:val="26"/>
          <w:lang w:val="pl-PL"/>
        </w:rPr>
        <w:t xml:space="preserve">            </w:t>
      </w:r>
      <w:r>
        <w:rPr>
          <w:b/>
          <w:sz w:val="26"/>
          <w:szCs w:val="26"/>
          <w:lang w:val="pl-PL"/>
        </w:rPr>
        <w:t>Općinsko vijeće</w:t>
      </w:r>
      <w:r>
        <w:rPr>
          <w:b/>
          <w:sz w:val="26"/>
          <w:szCs w:val="26"/>
          <w:lang w:val="pl-PL"/>
        </w:rPr>
        <w:tab/>
      </w:r>
      <w:r>
        <w:rPr>
          <w:b/>
          <w:sz w:val="26"/>
          <w:szCs w:val="26"/>
          <w:lang w:val="pl-PL"/>
        </w:rPr>
        <w:tab/>
      </w:r>
      <w:r>
        <w:rPr>
          <w:b/>
          <w:sz w:val="26"/>
          <w:szCs w:val="26"/>
          <w:lang w:val="pl-PL"/>
        </w:rPr>
        <w:tab/>
      </w:r>
      <w:r>
        <w:rPr>
          <w:b/>
          <w:sz w:val="26"/>
          <w:szCs w:val="26"/>
          <w:lang w:val="pl-PL"/>
        </w:rPr>
        <w:tab/>
      </w:r>
      <w:r>
        <w:rPr>
          <w:b/>
          <w:sz w:val="26"/>
          <w:szCs w:val="26"/>
          <w:lang w:val="pl-PL"/>
        </w:rPr>
        <w:tab/>
      </w:r>
      <w:r>
        <w:rPr>
          <w:b/>
          <w:color w:val="FF0000"/>
          <w:sz w:val="26"/>
          <w:szCs w:val="26"/>
          <w:lang w:val="pl-PL"/>
        </w:rPr>
        <w:tab/>
      </w:r>
    </w:p>
    <w:p>
      <w:pPr>
        <w:rPr>
          <w:lang w:val="pl-PL"/>
        </w:rPr>
      </w:pPr>
    </w:p>
    <w:p>
      <w:pPr>
        <w:pStyle w:val="BodyText2"/>
        <w:ind w:firstLine="72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Na temelju članaka 143. Zakona o odgoju i obrazovanju u osnovnoj i srednjoj školi („Narodne novine“, broj 87/08, 86/09, 92/10, 105/10, 90/11, 5/12, 16/12, 86/12, 126/12, 94/13, 152/14,07/17, 68/18, 98/19, 64/20,151/22, 155/23, 156/23), članka 49. stavka 3. Zakona o predškolskom odgoju i obrazovanju (Narodne novine, br. </w:t>
      </w:r>
      <w:hyperlink r:id="rId11" w:history="1">
        <w:r>
          <w:rPr>
            <w:rFonts w:ascii="Arial" w:hAnsi="Arial" w:cs="Arial"/>
            <w:szCs w:val="24"/>
          </w:rPr>
          <w:t>10/97</w:t>
        </w:r>
      </w:hyperlink>
      <w:r>
        <w:rPr>
          <w:rFonts w:ascii="Arial" w:hAnsi="Arial" w:cs="Arial"/>
          <w:szCs w:val="24"/>
        </w:rPr>
        <w:t>, </w:t>
      </w:r>
      <w:hyperlink r:id="rId12" w:history="1">
        <w:r>
          <w:rPr>
            <w:rFonts w:ascii="Arial" w:hAnsi="Arial" w:cs="Arial"/>
            <w:szCs w:val="24"/>
          </w:rPr>
          <w:t>107/07</w:t>
        </w:r>
      </w:hyperlink>
      <w:r>
        <w:rPr>
          <w:rFonts w:ascii="Arial" w:hAnsi="Arial" w:cs="Arial"/>
          <w:szCs w:val="24"/>
        </w:rPr>
        <w:t>, </w:t>
      </w:r>
      <w:hyperlink r:id="rId13" w:history="1">
        <w:r>
          <w:rPr>
            <w:rFonts w:ascii="Arial" w:hAnsi="Arial" w:cs="Arial"/>
            <w:szCs w:val="24"/>
          </w:rPr>
          <w:t>94/13</w:t>
        </w:r>
      </w:hyperlink>
      <w:r>
        <w:rPr>
          <w:rFonts w:ascii="Arial" w:hAnsi="Arial" w:cs="Arial"/>
          <w:szCs w:val="24"/>
        </w:rPr>
        <w:t xml:space="preserve">, </w:t>
      </w:r>
      <w:hyperlink r:id="rId14" w:history="1">
        <w:r>
          <w:rPr>
            <w:rFonts w:ascii="Arial" w:hAnsi="Arial" w:cs="Arial"/>
            <w:szCs w:val="24"/>
          </w:rPr>
          <w:t>98/19</w:t>
        </w:r>
      </w:hyperlink>
      <w:r>
        <w:rPr>
          <w:rFonts w:ascii="Arial" w:hAnsi="Arial" w:cs="Arial"/>
          <w:szCs w:val="24"/>
        </w:rPr>
        <w:t>, 57/22 i 101/23) i članka 33. Statuta Općine Pokupsko (Glasnik Zagrebačke županije, br. 13/21) Općinsko vijeće Općine Pokupsko na svojoj ___. sjednici održanoj dana ___. godine donosi</w:t>
      </w:r>
    </w:p>
    <w:p>
      <w:pPr>
        <w:pStyle w:val="BodyText2"/>
        <w:jc w:val="both"/>
        <w:rPr>
          <w:rFonts w:ascii="Arial" w:hAnsi="Arial" w:cs="Arial"/>
          <w:szCs w:val="24"/>
        </w:rPr>
      </w:pPr>
    </w:p>
    <w:p>
      <w:pPr>
        <w:pStyle w:val="BodyText2"/>
        <w:jc w:val="both"/>
        <w:rPr>
          <w:rFonts w:ascii="Arial" w:hAnsi="Arial" w:cs="Arial"/>
          <w:szCs w:val="24"/>
        </w:rPr>
      </w:pPr>
    </w:p>
    <w:p>
      <w:pPr>
        <w:pStyle w:val="ListParagraph"/>
        <w:ind w:left="1080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 xml:space="preserve">II. IZMJENE I DOPUNE PROGRAMA JAVNIH POTREBA </w:t>
      </w:r>
    </w:p>
    <w:p>
      <w:pPr>
        <w:jc w:val="center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>U ŠKOLSTVU I PREDŠKOLSKOM ODGOJU</w:t>
      </w:r>
    </w:p>
    <w:p>
      <w:pPr>
        <w:jc w:val="center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>OPĆINE POKUPSKO ZA 2025. GODINU</w:t>
      </w:r>
    </w:p>
    <w:p>
      <w:pPr>
        <w:jc w:val="center"/>
        <w:rPr>
          <w:rFonts w:ascii="Arial" w:hAnsi="Arial" w:cs="Arial"/>
          <w:b/>
          <w:sz w:val="28"/>
          <w:szCs w:val="24"/>
        </w:rPr>
      </w:pPr>
    </w:p>
    <w:p>
      <w:pPr>
        <w:jc w:val="center"/>
        <w:rPr>
          <w:rFonts w:ascii="Arial" w:hAnsi="Arial" w:cs="Arial"/>
          <w:b/>
          <w:sz w:val="28"/>
          <w:szCs w:val="24"/>
        </w:rPr>
      </w:pPr>
    </w:p>
    <w:p>
      <w:pPr>
        <w:jc w:val="center"/>
        <w:rPr>
          <w:rFonts w:ascii="Arial" w:hAnsi="Arial" w:cs="Arial"/>
          <w:b/>
          <w:sz w:val="28"/>
          <w:szCs w:val="24"/>
        </w:rPr>
      </w:pPr>
    </w:p>
    <w:p>
      <w:pPr>
        <w:pStyle w:val="BodyText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Članak 1.</w:t>
      </w:r>
    </w:p>
    <w:p>
      <w:pPr>
        <w:pStyle w:val="BodyText"/>
        <w:jc w:val="center"/>
        <w:rPr>
          <w:rFonts w:ascii="Arial" w:hAnsi="Arial" w:cs="Arial"/>
          <w:szCs w:val="24"/>
        </w:rPr>
      </w:pPr>
    </w:p>
    <w:p>
      <w:pPr>
        <w:pStyle w:val="BodyText"/>
        <w:ind w:firstLine="36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U Programu javnih potreba u školstvu i predškolskom odgoju Općine Pokupsko za 2025. godinu (Glasnik Zagrebačke županije, br.61/24) i </w:t>
      </w:r>
      <w:proofErr w:type="spellStart"/>
      <w:r>
        <w:rPr>
          <w:rFonts w:ascii="Arial" w:hAnsi="Arial" w:cs="Arial"/>
          <w:szCs w:val="24"/>
        </w:rPr>
        <w:t>I</w:t>
      </w:r>
      <w:proofErr w:type="spellEnd"/>
      <w:r>
        <w:rPr>
          <w:rFonts w:ascii="Arial" w:hAnsi="Arial" w:cs="Arial"/>
          <w:szCs w:val="24"/>
        </w:rPr>
        <w:t>. izmjenama i dopunama Programa javnih potreba u školstvu i predškolskom odgoju Općine Pokupsko za 2025. godinu (Glasnik Zagrebačke županije, br.33/25) (u daljnjem tekstu: Program) mijenja se članak 5. koji izmijenjen glasi:</w:t>
      </w:r>
    </w:p>
    <w:p>
      <w:pPr>
        <w:pStyle w:val="BodyText"/>
        <w:jc w:val="center"/>
        <w:rPr>
          <w:rFonts w:ascii="Arial" w:hAnsi="Arial" w:cs="Arial"/>
          <w:szCs w:val="24"/>
        </w:rPr>
      </w:pPr>
    </w:p>
    <w:p>
      <w:pPr>
        <w:pStyle w:val="BodyText"/>
        <w:ind w:firstLine="426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„</w:t>
      </w:r>
      <w:r>
        <w:rPr>
          <w:rFonts w:ascii="Arial" w:hAnsi="Arial" w:cs="Arial"/>
          <w:szCs w:val="24"/>
        </w:rPr>
        <w:t xml:space="preserve">Općina Pokupsko financira troškove mjesečne vozne karte za učenike srednjih škola u cijelosti, u skladu s posebnim aktom Općine Pokupsko. Troškovi prijevoza studenata financiraju se u apsolutnom iznosu u skladu s posebnim aktom. </w:t>
      </w:r>
    </w:p>
    <w:p>
      <w:pPr>
        <w:pStyle w:val="BodyText"/>
        <w:ind w:firstLine="426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Planirani iznos</w:t>
      </w:r>
      <w:r>
        <w:rPr>
          <w:rFonts w:ascii="Arial" w:hAnsi="Arial" w:cs="Arial"/>
          <w:szCs w:val="24"/>
        </w:rPr>
        <w:t>: 1</w:t>
      </w:r>
      <w:r>
        <w:rPr>
          <w:rFonts w:ascii="Arial" w:hAnsi="Arial" w:cs="Arial"/>
          <w:szCs w:val="24"/>
        </w:rPr>
        <w:t>8.000,00 eura.</w:t>
      </w:r>
      <w:r>
        <w:rPr>
          <w:rFonts w:ascii="Arial" w:hAnsi="Arial" w:cs="Arial"/>
          <w:szCs w:val="24"/>
        </w:rPr>
        <w:t>“</w:t>
      </w:r>
    </w:p>
    <w:p>
      <w:pPr>
        <w:pStyle w:val="BodyText"/>
        <w:jc w:val="center"/>
        <w:rPr>
          <w:rFonts w:ascii="Arial" w:hAnsi="Arial" w:cs="Arial"/>
          <w:szCs w:val="24"/>
        </w:rPr>
      </w:pPr>
    </w:p>
    <w:p>
      <w:pPr>
        <w:pStyle w:val="BodyText"/>
        <w:rPr>
          <w:rFonts w:ascii="Arial" w:hAnsi="Arial" w:cs="Arial"/>
          <w:szCs w:val="24"/>
        </w:rPr>
      </w:pPr>
    </w:p>
    <w:p>
      <w:pPr>
        <w:pStyle w:val="BodyText"/>
        <w:ind w:firstLine="426"/>
        <w:rPr>
          <w:rFonts w:ascii="Arial" w:hAnsi="Arial" w:cs="Arial"/>
          <w:szCs w:val="24"/>
        </w:rPr>
      </w:pPr>
    </w:p>
    <w:p>
      <w:pPr>
        <w:pStyle w:val="BodyText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Članak 2.</w:t>
      </w:r>
    </w:p>
    <w:p>
      <w:pPr>
        <w:pStyle w:val="BodyText"/>
        <w:jc w:val="center"/>
        <w:rPr>
          <w:rFonts w:ascii="Arial" w:hAnsi="Arial" w:cs="Arial"/>
          <w:szCs w:val="24"/>
        </w:rPr>
      </w:pPr>
    </w:p>
    <w:p>
      <w:pPr>
        <w:pStyle w:val="BodyText"/>
        <w:ind w:firstLine="426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Mijenja se članak 8. koji izmijenjen glasi:</w:t>
      </w:r>
    </w:p>
    <w:p>
      <w:pPr>
        <w:pStyle w:val="BodyText"/>
        <w:jc w:val="center"/>
        <w:rPr>
          <w:rFonts w:ascii="Arial" w:hAnsi="Arial" w:cs="Arial"/>
          <w:szCs w:val="24"/>
        </w:rPr>
      </w:pPr>
    </w:p>
    <w:p>
      <w:pPr>
        <w:pStyle w:val="BodyText"/>
        <w:ind w:firstLine="426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„</w:t>
      </w:r>
      <w:r>
        <w:rPr>
          <w:rFonts w:ascii="Arial" w:hAnsi="Arial" w:cs="Arial"/>
          <w:szCs w:val="24"/>
        </w:rPr>
        <w:t xml:space="preserve">Općina sufinancira školu u prirodi za učenike 4. razreda osnovne škole prema zahtjevu osnovnih škola. </w:t>
      </w:r>
    </w:p>
    <w:p>
      <w:pPr>
        <w:pStyle w:val="BodyText"/>
        <w:ind w:firstLine="426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Planirani iznos: </w:t>
      </w:r>
      <w:r>
        <w:rPr>
          <w:rFonts w:ascii="Arial" w:hAnsi="Arial" w:cs="Arial"/>
          <w:szCs w:val="24"/>
        </w:rPr>
        <w:t>200</w:t>
      </w:r>
      <w:r>
        <w:rPr>
          <w:rFonts w:ascii="Arial" w:hAnsi="Arial" w:cs="Arial"/>
          <w:szCs w:val="24"/>
        </w:rPr>
        <w:t>,00 eura.</w:t>
      </w:r>
      <w:r>
        <w:rPr>
          <w:rFonts w:ascii="Arial" w:hAnsi="Arial" w:cs="Arial"/>
          <w:szCs w:val="24"/>
        </w:rPr>
        <w:t>“</w:t>
      </w:r>
      <w:bookmarkStart w:id="0" w:name="_GoBack"/>
      <w:bookmarkEnd w:id="0"/>
    </w:p>
    <w:p>
      <w:pPr>
        <w:pStyle w:val="BodyText"/>
        <w:rPr>
          <w:rFonts w:ascii="Arial" w:hAnsi="Arial" w:cs="Arial"/>
          <w:szCs w:val="24"/>
        </w:rPr>
      </w:pPr>
    </w:p>
    <w:p>
      <w:pPr>
        <w:pStyle w:val="BodyText"/>
        <w:rPr>
          <w:rFonts w:ascii="Arial" w:hAnsi="Arial" w:cs="Arial"/>
          <w:szCs w:val="24"/>
        </w:rPr>
      </w:pPr>
    </w:p>
    <w:p>
      <w:pPr>
        <w:pStyle w:val="BodyText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Članak 3.</w:t>
      </w:r>
    </w:p>
    <w:p>
      <w:pPr>
        <w:pStyle w:val="BodyText"/>
        <w:jc w:val="center"/>
        <w:rPr>
          <w:rFonts w:ascii="Arial" w:hAnsi="Arial" w:cs="Arial"/>
          <w:szCs w:val="24"/>
        </w:rPr>
      </w:pPr>
    </w:p>
    <w:p>
      <w:pPr>
        <w:pStyle w:val="BodyText2"/>
        <w:ind w:firstLine="36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 xml:space="preserve">Ove </w:t>
      </w:r>
      <w:proofErr w:type="spellStart"/>
      <w:r>
        <w:rPr>
          <w:rFonts w:ascii="Arial" w:hAnsi="Arial" w:cs="Arial"/>
          <w:szCs w:val="24"/>
        </w:rPr>
        <w:t>II.izmjene</w:t>
      </w:r>
      <w:proofErr w:type="spellEnd"/>
      <w:r>
        <w:rPr>
          <w:rFonts w:ascii="Arial" w:hAnsi="Arial" w:cs="Arial"/>
          <w:szCs w:val="24"/>
        </w:rPr>
        <w:t xml:space="preserve"> i dopune Programa stupaju na snagu prvog dana od dana objave u Glasniku Zagrebačke županije. </w:t>
      </w:r>
    </w:p>
    <w:p>
      <w:pPr>
        <w:pStyle w:val="BodyText2"/>
        <w:jc w:val="both"/>
        <w:rPr>
          <w:rFonts w:ascii="Arial" w:hAnsi="Arial" w:cs="Arial"/>
          <w:szCs w:val="24"/>
        </w:rPr>
      </w:pPr>
    </w:p>
    <w:p>
      <w:pPr>
        <w:pStyle w:val="BodyTex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KLASA: </w:t>
      </w:r>
    </w:p>
    <w:p>
      <w:pPr>
        <w:pStyle w:val="BodyTex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URBROJ: </w:t>
      </w:r>
    </w:p>
    <w:p>
      <w:pPr>
        <w:pStyle w:val="BodyTex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U Pokupskom, , 2025. godine</w:t>
      </w:r>
    </w:p>
    <w:p>
      <w:pPr>
        <w:pStyle w:val="BodyText"/>
        <w:rPr>
          <w:rFonts w:ascii="Arial" w:hAnsi="Arial" w:cs="Arial"/>
          <w:szCs w:val="24"/>
        </w:rPr>
      </w:pPr>
    </w:p>
    <w:p>
      <w:pPr>
        <w:pStyle w:val="BodyTex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Predsjednik Općinskog vijeća</w:t>
      </w:r>
    </w:p>
    <w:p>
      <w:pPr>
        <w:pStyle w:val="BodyTex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 xml:space="preserve">   Stjepan Sučec</w:t>
      </w:r>
    </w:p>
    <w:p>
      <w:pPr>
        <w:pStyle w:val="BodyText2"/>
        <w:jc w:val="both"/>
        <w:rPr>
          <w:rFonts w:ascii="Arial" w:hAnsi="Arial" w:cs="Arial"/>
          <w:szCs w:val="24"/>
        </w:rPr>
      </w:pPr>
    </w:p>
    <w:p>
      <w:pPr>
        <w:pStyle w:val="BodyText2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</w:p>
    <w:p>
      <w:pPr>
        <w:pStyle w:val="BodyText2"/>
        <w:jc w:val="both"/>
        <w:rPr>
          <w:rFonts w:ascii="Arial" w:hAnsi="Arial" w:cs="Arial"/>
          <w:szCs w:val="24"/>
        </w:rPr>
      </w:pPr>
    </w:p>
    <w:p>
      <w:pPr>
        <w:pStyle w:val="BodyText2"/>
        <w:jc w:val="both"/>
        <w:rPr>
          <w:rFonts w:ascii="Arial" w:hAnsi="Arial" w:cs="Arial"/>
          <w:szCs w:val="24"/>
        </w:rPr>
      </w:pPr>
    </w:p>
    <w:p>
      <w:pPr>
        <w:pStyle w:val="BodyText2"/>
        <w:jc w:val="both"/>
        <w:rPr>
          <w:rFonts w:ascii="Arial" w:hAnsi="Arial" w:cs="Arial"/>
          <w:szCs w:val="24"/>
        </w:rPr>
      </w:pPr>
    </w:p>
    <w:p>
      <w:pPr>
        <w:pStyle w:val="BodyText"/>
        <w:rPr>
          <w:rFonts w:ascii="Arial" w:hAnsi="Arial" w:cs="Arial"/>
          <w:szCs w:val="24"/>
        </w:rPr>
      </w:pPr>
    </w:p>
    <w:sectPr>
      <w:footerReference w:type="even" r:id="rId15"/>
      <w:headerReference w:type="first" r:id="rId16"/>
      <w:pgSz w:w="11906" w:h="16838"/>
      <w:pgMar w:top="1276" w:right="1417" w:bottom="993" w:left="1417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Header"/>
      <w:ind w:left="1944" w:firstLine="4536"/>
    </w:pPr>
    <w:r>
      <w:rPr>
        <w:b/>
        <w:sz w:val="36"/>
        <w:szCs w:val="36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930C3"/>
    <w:multiLevelType w:val="hybridMultilevel"/>
    <w:tmpl w:val="C3A2B1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F53F9"/>
    <w:multiLevelType w:val="hybridMultilevel"/>
    <w:tmpl w:val="91A269F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061DA"/>
    <w:multiLevelType w:val="hybridMultilevel"/>
    <w:tmpl w:val="63820F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E607D5"/>
    <w:multiLevelType w:val="hybridMultilevel"/>
    <w:tmpl w:val="9516EF8E"/>
    <w:lvl w:ilvl="0" w:tplc="A51828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063FE4"/>
    <w:multiLevelType w:val="hybridMultilevel"/>
    <w:tmpl w:val="31E22E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C97544"/>
    <w:multiLevelType w:val="hybridMultilevel"/>
    <w:tmpl w:val="B4F0F6A8"/>
    <w:lvl w:ilvl="0" w:tplc="B2E479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5E4E5D"/>
    <w:multiLevelType w:val="hybridMultilevel"/>
    <w:tmpl w:val="2BCEC6E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DE4CEF"/>
    <w:multiLevelType w:val="hybridMultilevel"/>
    <w:tmpl w:val="F57C2166"/>
    <w:lvl w:ilvl="0" w:tplc="EADA2FB0">
      <w:start w:val="201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4D047C"/>
    <w:multiLevelType w:val="hybridMultilevel"/>
    <w:tmpl w:val="95C8C7B4"/>
    <w:lvl w:ilvl="0" w:tplc="056A24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5E2FA6"/>
    <w:multiLevelType w:val="hybridMultilevel"/>
    <w:tmpl w:val="57EC612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DE055D"/>
    <w:multiLevelType w:val="hybridMultilevel"/>
    <w:tmpl w:val="650AA89E"/>
    <w:lvl w:ilvl="0" w:tplc="962E0CEE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36471C"/>
    <w:multiLevelType w:val="hybridMultilevel"/>
    <w:tmpl w:val="5FFE2C0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B53243"/>
    <w:multiLevelType w:val="hybridMultilevel"/>
    <w:tmpl w:val="909075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6A1445"/>
    <w:multiLevelType w:val="hybridMultilevel"/>
    <w:tmpl w:val="C3A2B1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8F7F5B"/>
    <w:multiLevelType w:val="hybridMultilevel"/>
    <w:tmpl w:val="647C7D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997F01"/>
    <w:multiLevelType w:val="hybridMultilevel"/>
    <w:tmpl w:val="81563F3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925158"/>
    <w:multiLevelType w:val="hybridMultilevel"/>
    <w:tmpl w:val="2FD420E8"/>
    <w:lvl w:ilvl="0" w:tplc="041A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B37559"/>
    <w:multiLevelType w:val="hybridMultilevel"/>
    <w:tmpl w:val="C3A2B1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BA667C"/>
    <w:multiLevelType w:val="hybridMultilevel"/>
    <w:tmpl w:val="CC8001EE"/>
    <w:lvl w:ilvl="0" w:tplc="195081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EB3AEB"/>
    <w:multiLevelType w:val="hybridMultilevel"/>
    <w:tmpl w:val="30A2101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45680C"/>
    <w:multiLevelType w:val="hybridMultilevel"/>
    <w:tmpl w:val="F796DDEC"/>
    <w:lvl w:ilvl="0" w:tplc="161EFA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242B87"/>
    <w:multiLevelType w:val="hybridMultilevel"/>
    <w:tmpl w:val="08A02228"/>
    <w:lvl w:ilvl="0" w:tplc="056A1AB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6CF2493"/>
    <w:multiLevelType w:val="singleLevel"/>
    <w:tmpl w:val="843EE5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3" w15:restartNumberingAfterBreak="0">
    <w:nsid w:val="7B9D7DD7"/>
    <w:multiLevelType w:val="hybridMultilevel"/>
    <w:tmpl w:val="1F2C5A9C"/>
    <w:lvl w:ilvl="0" w:tplc="FDC4EF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0"/>
  </w:num>
  <w:num w:numId="5">
    <w:abstractNumId w:val="19"/>
  </w:num>
  <w:num w:numId="6">
    <w:abstractNumId w:val="17"/>
  </w:num>
  <w:num w:numId="7">
    <w:abstractNumId w:val="12"/>
  </w:num>
  <w:num w:numId="8">
    <w:abstractNumId w:val="23"/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20"/>
  </w:num>
  <w:num w:numId="12">
    <w:abstractNumId w:val="16"/>
  </w:num>
  <w:num w:numId="13">
    <w:abstractNumId w:val="21"/>
  </w:num>
  <w:num w:numId="14">
    <w:abstractNumId w:val="2"/>
  </w:num>
  <w:num w:numId="15">
    <w:abstractNumId w:val="7"/>
  </w:num>
  <w:num w:numId="16">
    <w:abstractNumId w:val="11"/>
  </w:num>
  <w:num w:numId="17">
    <w:abstractNumId w:val="3"/>
  </w:num>
  <w:num w:numId="18">
    <w:abstractNumId w:val="4"/>
  </w:num>
  <w:num w:numId="19">
    <w:abstractNumId w:val="14"/>
  </w:num>
  <w:num w:numId="20">
    <w:abstractNumId w:val="9"/>
  </w:num>
  <w:num w:numId="21">
    <w:abstractNumId w:val="8"/>
  </w:num>
  <w:num w:numId="22">
    <w:abstractNumId w:val="18"/>
  </w:num>
  <w:num w:numId="23">
    <w:abstractNumId w:val="1"/>
  </w:num>
  <w:num w:numId="24">
    <w:abstractNumId w:val="5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5:docId w15:val="{950EC06A-46AD-4B3E-B3AF-D275A73F5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jc w:val="both"/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link w:val="BodyText2Char"/>
    <w:pPr>
      <w:jc w:val="center"/>
    </w:p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Pr>
      <w:rFonts w:ascii="Tahoma" w:hAnsi="Tahoma" w:cs="Tahoma"/>
      <w:sz w:val="16"/>
      <w:szCs w:val="16"/>
    </w:rPr>
  </w:style>
  <w:style w:type="paragraph" w:customStyle="1" w:styleId="t-9-8">
    <w:name w:val="t-9-8"/>
    <w:basedOn w:val="Normal"/>
    <w:pPr>
      <w:spacing w:before="100" w:beforeAutospacing="1" w:after="100" w:afterAutospacing="1"/>
    </w:pPr>
    <w:rPr>
      <w:szCs w:val="24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Paragraf">
    <w:name w:val="Paragraf"/>
    <w:basedOn w:val="Normal"/>
    <w:pPr>
      <w:spacing w:before="120"/>
      <w:ind w:firstLine="567"/>
      <w:jc w:val="both"/>
    </w:pPr>
  </w:style>
  <w:style w:type="paragraph" w:customStyle="1" w:styleId="CharCharCharCharCharCharCharCharCharCharCharCharCharCharChar">
    <w:name w:val="Char Char Char Char Char Char Char Char Char Char Char Char Char Char Char"/>
    <w:basedOn w:val="Normal"/>
    <w:pPr>
      <w:widowControl w:val="0"/>
      <w:adjustRightInd w:val="0"/>
      <w:spacing w:after="160" w:line="240" w:lineRule="exact"/>
    </w:pPr>
    <w:rPr>
      <w:rFonts w:ascii="Tahoma" w:hAnsi="Tahoma" w:cs="Tahoma"/>
      <w:sz w:val="20"/>
      <w:lang w:val="en-GB" w:eastAsia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odyText2Char">
    <w:name w:val="Body Text 2 Char"/>
    <w:basedOn w:val="DefaultParagraphFont"/>
    <w:link w:val="BodyText2"/>
    <w:rPr>
      <w:sz w:val="24"/>
    </w:rPr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character" w:customStyle="1" w:styleId="BodyTextChar">
    <w:name w:val="Body Text Char"/>
    <w:basedOn w:val="DefaultParagraphFont"/>
    <w:link w:val="BodyText"/>
    <w:rPr>
      <w:sz w:val="24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06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2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0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5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4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6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4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8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0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9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0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5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0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5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3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6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0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8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9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7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2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2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9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2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7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0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0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2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6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4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93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3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4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4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83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7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1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1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0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0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8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92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12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1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0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0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53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3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15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5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3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8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70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5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2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6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9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8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9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6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24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13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8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90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98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36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3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65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78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4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73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92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82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70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15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65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79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05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74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1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2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02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9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93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54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50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64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62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62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41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21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99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46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97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16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58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19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89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05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81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22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13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74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79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64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87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43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34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05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36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17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46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30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98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49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52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59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77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0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26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45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69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05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93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14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07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13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79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47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30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35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48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92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1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57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60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83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41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55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53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49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63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89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61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59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72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24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57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67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08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66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75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35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75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52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64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60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40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39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17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7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71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24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36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91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00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01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17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78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76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81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88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16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69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62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83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11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33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21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63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63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62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88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98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48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40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18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10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54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39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84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02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28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79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25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00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5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1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0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6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6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7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1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9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9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32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0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3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1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8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8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6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2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93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6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0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1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1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6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34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3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8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04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2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3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5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1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1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9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3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6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0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5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2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01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65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562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6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53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4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9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4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4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43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9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7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8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5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1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83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83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7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0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6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9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6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0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6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5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8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3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9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6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0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2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9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4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0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1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1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52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5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0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16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2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0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9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2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6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9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9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1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2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07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7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1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5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9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2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1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4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9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8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3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76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3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5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8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6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8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37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26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1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0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6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0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2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66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3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9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9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4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5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0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3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7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23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8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0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84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5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3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7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0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0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1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2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1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3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0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3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0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7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5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9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4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7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2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9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6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7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1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06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4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0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9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45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2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0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56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4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7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7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3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2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7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5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8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84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4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3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1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0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2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7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0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7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05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8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8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5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6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84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5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5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2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6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6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06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53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9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3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4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84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6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9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8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9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6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6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5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0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3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8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7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93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0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2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6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4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7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7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0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4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5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6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5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5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2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1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4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7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13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0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46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0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3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0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03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9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2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6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7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1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9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7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3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6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0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7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1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13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8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0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8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0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3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5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3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6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4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0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45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2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7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0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9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1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95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9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2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1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6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8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1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2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2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0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97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9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7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0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3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1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55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8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6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4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4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3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7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7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3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7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7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3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0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4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9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1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62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82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86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81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55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63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39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74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31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21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7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58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10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82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77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20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71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78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51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87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76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42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68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66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81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28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10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6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43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8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10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42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99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83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33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38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37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3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87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58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01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55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72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06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66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60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7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45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88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87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7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79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5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7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0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7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0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5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1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8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8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9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8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1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4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6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93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4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2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6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7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9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5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9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6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zakon.hr/cms.htm?id=479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zakon.hr/cms.htm?id=478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zakon.hr/cms.htm?id=477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s://www.zakon.hr/cms.htm?id=40813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609B57-FA3D-4A14-8894-10FB68C19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2</Pages>
  <Words>306</Words>
  <Characters>1749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gmedved</dc:creator>
  <cp:lastModifiedBy>Korisnik</cp:lastModifiedBy>
  <cp:revision>27</cp:revision>
  <cp:lastPrinted>2022-12-07T08:18:00Z</cp:lastPrinted>
  <dcterms:created xsi:type="dcterms:W3CDTF">2020-11-13T10:22:00Z</dcterms:created>
  <dcterms:modified xsi:type="dcterms:W3CDTF">2025-11-26T12:47:00Z</dcterms:modified>
</cp:coreProperties>
</file>