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II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</w:rPr>
              <w:t>I. IZMJENE I DOPUNE PRORAČUNA OPĆINE POKUPSKO ZA 2023. GODINU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17.11.2023.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>
              <w:rPr>
                <w:rFonts w:ascii="Verdana" w:hAnsi="Verdana" w:cs="Times New Roman"/>
                <w:b/>
              </w:rPr>
              <w:t>14.12.2023.</w:t>
            </w: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do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14.12.2023.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</w:rPr>
                <w:t>procelnik@pokupsko.hr</w:t>
              </w:r>
            </w:hyperlink>
            <w:r>
              <w:t xml:space="preserve">, </w:t>
            </w:r>
            <w:r>
              <w:rPr>
                <w:rFonts w:ascii="Verdana" w:hAnsi="Verdana" w:cs="Times New Roman"/>
                <w:sz w:val="20"/>
                <w:szCs w:val="20"/>
              </w:rPr>
              <w:t>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B3E2-5368-4BF8-AA57-713D03B0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2023-10-10T12:52:00Z</dcterms:created>
  <dcterms:modified xsi:type="dcterms:W3CDTF">2023-12-01T13:14:00Z</dcterms:modified>
</cp:coreProperties>
</file>