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7" o:title=""/>
          </v:shape>
          <o:OLEObject Type="Embed" ProgID="PhotoFinish" ShapeID="_x0000_i1025" DrawAspect="Content" ObjectID="_1793008119" r:id="rId8"/>
        </w:object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322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114. b Zakona o zaštiti i očuvanju kulturnih dobara (Narodne novine, broj  69/99, 151/03, 157/03, 100/04,  87/09, 88/10, 61/11, 25/12, 136/12, 157/13, 152/14 , 98/15, 44/17, 90/18, 32/20, 62/200, 117/21 i 114/22) i članka 33. Statuta Općine Pokupsko (Glasnik Zagrebačke županije, br. 13/21), Općinsko vijeće Općine Pokupsko na svojoj __. sjednici održanoj dana __2024. godine donijelo je</w:t>
      </w: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PROGRAM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4"/>
        </w:rPr>
      </w:pPr>
      <w:r>
        <w:rPr>
          <w:rFonts w:ascii="Arial,Bold" w:hAnsi="Arial,Bold" w:cs="Arial,Bold"/>
          <w:bCs/>
          <w:szCs w:val="22"/>
        </w:rPr>
        <w:t>utroška sredstava spomeničke rente za 2025. godinu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4"/>
        </w:rPr>
      </w:pPr>
    </w:p>
    <w:p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Programom utroška sredstava spomeničke rente za 2025. godinu (u daljnjem tekstu: Program) raspoređuju se sredstva spomeničke rente za programe zaštite i očuvanja kulturnih dobara na području općine Pokupsko.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Prihod od spomeničke rente planiran je u Proračunu Općine Pokupsko za 2025. godinu u ukupnom iznosu od 11,70 EUR , od toga je 8,70 EUR donos iz prethodnih godina, a 3,00 EUR planirani novi prihod.</w:t>
      </w:r>
    </w:p>
    <w:p>
      <w:pPr>
        <w:pStyle w:val="BodyText"/>
        <w:ind w:firstLine="72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Cs w:val="22"/>
        </w:rPr>
        <w:t>Sredstva spomeničke rente koriste se isključivo za zaštitu i očuvanje kulturnih dobara.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Sredstva spomeničke rente prenose se u slijedeću proračunsku godinu. 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4.</w:t>
      </w:r>
    </w:p>
    <w:p>
      <w:pPr>
        <w:pStyle w:val="BodyText"/>
        <w:jc w:val="center"/>
        <w:rPr>
          <w:rFonts w:ascii="Arial" w:hAnsi="Arial" w:cs="Arial"/>
          <w:szCs w:val="24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Ovaj Program stupa na snagu prvog dana od dana objave u Glasniku Zagrebačke županije.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Pokupsko,2024</w:t>
      </w:r>
      <w:bookmarkStart w:id="0" w:name="_GoBack"/>
      <w:bookmarkEnd w:id="0"/>
      <w:r>
        <w:rPr>
          <w:rFonts w:ascii="Arial" w:hAnsi="Arial" w:cs="Arial"/>
          <w:szCs w:val="24"/>
        </w:rPr>
        <w:t>. godine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Stjepan Sučec</w:t>
      </w:r>
    </w:p>
    <w:sectPr>
      <w:footerReference w:type="even" r:id="rId10"/>
      <w:headerReference w:type="first" r:id="rId11"/>
      <w:pgSz w:w="11906" w:h="16838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A09CA"/>
    <w:multiLevelType w:val="hybridMultilevel"/>
    <w:tmpl w:val="A6EA0622"/>
    <w:lvl w:ilvl="0" w:tplc="95545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3029"/>
    <w:multiLevelType w:val="hybridMultilevel"/>
    <w:tmpl w:val="2C0E71A4"/>
    <w:lvl w:ilvl="0" w:tplc="7CEE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8B4"/>
    <w:multiLevelType w:val="hybridMultilevel"/>
    <w:tmpl w:val="EC4E1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607A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4030"/>
    <w:multiLevelType w:val="hybridMultilevel"/>
    <w:tmpl w:val="47421E6A"/>
    <w:lvl w:ilvl="0" w:tplc="A54E3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667C"/>
    <w:multiLevelType w:val="hybridMultilevel"/>
    <w:tmpl w:val="CC8001EE"/>
    <w:lvl w:ilvl="0" w:tplc="19508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8A35D6A"/>
    <w:multiLevelType w:val="hybridMultilevel"/>
    <w:tmpl w:val="DADA60A8"/>
    <w:lvl w:ilvl="0" w:tplc="FFC4C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A548A61-2092-419B-BD08-0223259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sz w:val="24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26</cp:revision>
  <cp:lastPrinted>2022-12-07T08:09:00Z</cp:lastPrinted>
  <dcterms:created xsi:type="dcterms:W3CDTF">2019-10-29T09:18:00Z</dcterms:created>
  <dcterms:modified xsi:type="dcterms:W3CDTF">2024-11-13T12:02:00Z</dcterms:modified>
</cp:coreProperties>
</file>